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07" w:rsidRPr="0069749A" w:rsidRDefault="005832D9" w:rsidP="00720D0A">
      <w:pPr>
        <w:pStyle w:val="Default"/>
        <w:jc w:val="both"/>
        <w:rPr>
          <w:i/>
          <w:sz w:val="23"/>
          <w:szCs w:val="23"/>
        </w:rPr>
      </w:pPr>
      <w:r w:rsidRPr="0069749A">
        <w:rPr>
          <w:i/>
          <w:sz w:val="23"/>
          <w:szCs w:val="23"/>
        </w:rPr>
        <w:t>Ergebnisse der vom BMWi beauftragten Navigant-</w:t>
      </w:r>
      <w:r w:rsidR="00B74707" w:rsidRPr="0069749A">
        <w:rPr>
          <w:i/>
          <w:sz w:val="23"/>
          <w:szCs w:val="23"/>
        </w:rPr>
        <w:t xml:space="preserve">Studie </w:t>
      </w:r>
      <w:r w:rsidR="0069749A">
        <w:rPr>
          <w:i/>
          <w:sz w:val="23"/>
          <w:szCs w:val="23"/>
        </w:rPr>
        <w:t>2019</w:t>
      </w:r>
    </w:p>
    <w:p w:rsidR="00571733" w:rsidRPr="00B74707" w:rsidRDefault="00571733" w:rsidP="00720D0A">
      <w:pPr>
        <w:pStyle w:val="Default"/>
        <w:jc w:val="both"/>
        <w:rPr>
          <w:sz w:val="23"/>
          <w:szCs w:val="23"/>
        </w:rPr>
      </w:pPr>
    </w:p>
    <w:p w:rsidR="00B74707" w:rsidRPr="00571733" w:rsidRDefault="00B74707" w:rsidP="00720D0A">
      <w:pPr>
        <w:pStyle w:val="Default"/>
        <w:jc w:val="both"/>
        <w:rPr>
          <w:sz w:val="32"/>
          <w:szCs w:val="23"/>
        </w:rPr>
      </w:pPr>
      <w:r w:rsidRPr="00571733">
        <w:rPr>
          <w:sz w:val="32"/>
          <w:szCs w:val="23"/>
        </w:rPr>
        <w:t>Reine Flächenbetrachtung:</w:t>
      </w:r>
    </w:p>
    <w:p w:rsidR="00571733" w:rsidRDefault="00571733" w:rsidP="00720D0A">
      <w:pPr>
        <w:pStyle w:val="Default"/>
        <w:jc w:val="both"/>
        <w:rPr>
          <w:sz w:val="23"/>
          <w:szCs w:val="23"/>
        </w:rPr>
      </w:pPr>
    </w:p>
    <w:p w:rsidR="009B6E1C" w:rsidRDefault="0006204E" w:rsidP="0006204E">
      <w:pPr>
        <w:pStyle w:val="Default"/>
        <w:tabs>
          <w:tab w:val="left" w:pos="2055"/>
        </w:tabs>
        <w:jc w:val="both"/>
        <w:rPr>
          <w:sz w:val="23"/>
          <w:szCs w:val="23"/>
        </w:rPr>
      </w:pPr>
      <w:r>
        <w:rPr>
          <w:sz w:val="23"/>
          <w:szCs w:val="23"/>
        </w:rPr>
        <w:tab/>
      </w:r>
    </w:p>
    <w:p w:rsidR="005832D9" w:rsidRPr="00571733" w:rsidRDefault="00571733" w:rsidP="005832D9">
      <w:pPr>
        <w:pStyle w:val="Default"/>
        <w:spacing w:after="240"/>
        <w:jc w:val="both"/>
        <w:rPr>
          <w:sz w:val="28"/>
          <w:szCs w:val="23"/>
        </w:rPr>
      </w:pPr>
      <w:r w:rsidRPr="00571733">
        <w:rPr>
          <w:sz w:val="28"/>
          <w:szCs w:val="23"/>
        </w:rPr>
        <w:t>Was bedeuten 1000 Meter?</w:t>
      </w:r>
    </w:p>
    <w:p w:rsidR="00720D0A" w:rsidRDefault="00B74707" w:rsidP="00720D0A">
      <w:pPr>
        <w:pStyle w:val="Default"/>
        <w:jc w:val="both"/>
        <w:rPr>
          <w:sz w:val="23"/>
          <w:szCs w:val="23"/>
        </w:rPr>
      </w:pPr>
      <w:r w:rsidRPr="00B74707">
        <w:rPr>
          <w:sz w:val="23"/>
          <w:szCs w:val="23"/>
        </w:rPr>
        <w:t xml:space="preserve">Selbst </w:t>
      </w:r>
      <w:r w:rsidR="00720D0A">
        <w:rPr>
          <w:sz w:val="23"/>
          <w:szCs w:val="23"/>
        </w:rPr>
        <w:t>wenn eine bundesweite 1000-Meter</w:t>
      </w:r>
      <w:r w:rsidR="005832D9">
        <w:rPr>
          <w:sz w:val="23"/>
          <w:szCs w:val="23"/>
        </w:rPr>
        <w:t>-Regelung</w:t>
      </w:r>
      <w:r w:rsidR="00720D0A">
        <w:rPr>
          <w:sz w:val="23"/>
          <w:szCs w:val="23"/>
        </w:rPr>
        <w:t xml:space="preserve"> nur auf herkömmliche Siedlungsflächen angewandt wird, sind die deutschlandweiten Klimazie</w:t>
      </w:r>
      <w:r w:rsidR="00793521">
        <w:rPr>
          <w:sz w:val="23"/>
          <w:szCs w:val="23"/>
        </w:rPr>
        <w:t>le nicht zu schaffen. Es stünde</w:t>
      </w:r>
      <w:r w:rsidR="00720D0A">
        <w:rPr>
          <w:sz w:val="23"/>
          <w:szCs w:val="23"/>
        </w:rPr>
        <w:t xml:space="preserve"> dann noch </w:t>
      </w:r>
      <w:r w:rsidR="00793521">
        <w:rPr>
          <w:sz w:val="23"/>
          <w:szCs w:val="23"/>
        </w:rPr>
        <w:t xml:space="preserve">ein </w:t>
      </w:r>
      <w:r w:rsidR="00720D0A">
        <w:rPr>
          <w:sz w:val="23"/>
          <w:szCs w:val="23"/>
        </w:rPr>
        <w:t>Flächen</w:t>
      </w:r>
      <w:r w:rsidR="00793521">
        <w:rPr>
          <w:sz w:val="23"/>
          <w:szCs w:val="23"/>
        </w:rPr>
        <w:t>potential</w:t>
      </w:r>
      <w:r w:rsidR="00720D0A">
        <w:rPr>
          <w:sz w:val="23"/>
          <w:szCs w:val="23"/>
        </w:rPr>
        <w:t xml:space="preserve"> für ca. 70 GW Leistung Windenergie an Land zur Verfügung.</w:t>
      </w:r>
    </w:p>
    <w:p w:rsidR="00571733" w:rsidRDefault="00720D0A" w:rsidP="00720D0A">
      <w:pPr>
        <w:pStyle w:val="Default"/>
        <w:jc w:val="both"/>
        <w:rPr>
          <w:sz w:val="23"/>
          <w:szCs w:val="23"/>
        </w:rPr>
      </w:pPr>
      <w:r>
        <w:rPr>
          <w:sz w:val="23"/>
          <w:szCs w:val="23"/>
        </w:rPr>
        <w:t>Demgegenüber stehen die</w:t>
      </w:r>
      <w:r w:rsidR="00B74707" w:rsidRPr="00B74707">
        <w:rPr>
          <w:sz w:val="23"/>
          <w:szCs w:val="23"/>
        </w:rPr>
        <w:t xml:space="preserve"> 100-150 GW</w:t>
      </w:r>
      <w:r>
        <w:rPr>
          <w:sz w:val="23"/>
          <w:szCs w:val="23"/>
        </w:rPr>
        <w:t xml:space="preserve">, die wir </w:t>
      </w:r>
      <w:r w:rsidR="00B74707" w:rsidRPr="00B74707">
        <w:rPr>
          <w:sz w:val="23"/>
          <w:szCs w:val="23"/>
        </w:rPr>
        <w:t>mindestens</w:t>
      </w:r>
      <w:r w:rsidR="00571733">
        <w:rPr>
          <w:sz w:val="23"/>
          <w:szCs w:val="23"/>
        </w:rPr>
        <w:t xml:space="preserve"> für </w:t>
      </w:r>
      <w:r>
        <w:rPr>
          <w:sz w:val="23"/>
          <w:szCs w:val="23"/>
        </w:rPr>
        <w:t xml:space="preserve">ein </w:t>
      </w:r>
      <w:r w:rsidR="00571733">
        <w:rPr>
          <w:sz w:val="23"/>
          <w:szCs w:val="23"/>
        </w:rPr>
        <w:t>klimaverantwortliches Handeln</w:t>
      </w:r>
      <w:r>
        <w:rPr>
          <w:sz w:val="23"/>
          <w:szCs w:val="23"/>
        </w:rPr>
        <w:t xml:space="preserve"> brauchen</w:t>
      </w:r>
      <w:r w:rsidR="00571733">
        <w:rPr>
          <w:sz w:val="23"/>
          <w:szCs w:val="23"/>
        </w:rPr>
        <w:t xml:space="preserve">: Alle Szenarien, die für 100% Erneuerbare in Deutschland </w:t>
      </w:r>
      <w:r>
        <w:rPr>
          <w:sz w:val="23"/>
          <w:szCs w:val="23"/>
        </w:rPr>
        <w:t>berechnet</w:t>
      </w:r>
      <w:r w:rsidR="00571733">
        <w:rPr>
          <w:sz w:val="23"/>
          <w:szCs w:val="23"/>
        </w:rPr>
        <w:t xml:space="preserve"> wurden, gehen von einem Bedarf von mindestens 100 GW, eher 150 GW </w:t>
      </w:r>
      <w:r>
        <w:rPr>
          <w:sz w:val="23"/>
          <w:szCs w:val="23"/>
        </w:rPr>
        <w:t xml:space="preserve">an </w:t>
      </w:r>
      <w:r w:rsidR="00571733">
        <w:rPr>
          <w:sz w:val="23"/>
          <w:szCs w:val="23"/>
        </w:rPr>
        <w:t>installierter Leistung an Wind Ons</w:t>
      </w:r>
      <w:r>
        <w:rPr>
          <w:sz w:val="23"/>
          <w:szCs w:val="23"/>
        </w:rPr>
        <w:t>hore aus – egal, ob sie vom</w:t>
      </w:r>
      <w:r w:rsidR="00571733">
        <w:rPr>
          <w:sz w:val="23"/>
          <w:szCs w:val="23"/>
        </w:rPr>
        <w:t xml:space="preserve"> UBA, Öko-Institut, Fraunhofer IEE, Fraunhofer ISI, Prognos oder anderen Instituten erstellt wurden. </w:t>
      </w:r>
      <w:r>
        <w:rPr>
          <w:sz w:val="23"/>
          <w:szCs w:val="23"/>
        </w:rPr>
        <w:t>Das bedeutet zusätzlich zu den ebenfalls benötigten</w:t>
      </w:r>
      <w:r w:rsidR="00571733">
        <w:rPr>
          <w:sz w:val="23"/>
          <w:szCs w:val="23"/>
        </w:rPr>
        <w:t xml:space="preserve"> hohe</w:t>
      </w:r>
      <w:r>
        <w:rPr>
          <w:sz w:val="23"/>
          <w:szCs w:val="23"/>
        </w:rPr>
        <w:t>n</w:t>
      </w:r>
      <w:r w:rsidR="00571733">
        <w:rPr>
          <w:sz w:val="23"/>
          <w:szCs w:val="23"/>
        </w:rPr>
        <w:t xml:space="preserve"> Mengen von Wind Offshore (ca. 50 GW) und Photovoltaik (ca. 150-200 GW)</w:t>
      </w:r>
      <w:r>
        <w:rPr>
          <w:sz w:val="23"/>
          <w:szCs w:val="23"/>
        </w:rPr>
        <w:t>. Ganz zu schweigen von den darüber hinaus einkalkulierten</w:t>
      </w:r>
      <w:r w:rsidR="00571733">
        <w:rPr>
          <w:sz w:val="23"/>
          <w:szCs w:val="23"/>
        </w:rPr>
        <w:t xml:space="preserve"> hohen Importmengen von grünem Wasserstoff. </w:t>
      </w:r>
    </w:p>
    <w:p w:rsidR="00B74707" w:rsidRPr="00B74707" w:rsidRDefault="00B74707" w:rsidP="00720D0A">
      <w:pPr>
        <w:pStyle w:val="Default"/>
        <w:jc w:val="both"/>
        <w:rPr>
          <w:sz w:val="23"/>
          <w:szCs w:val="23"/>
        </w:rPr>
      </w:pPr>
    </w:p>
    <w:p w:rsidR="00B74707" w:rsidRDefault="00B74707" w:rsidP="00720D0A">
      <w:pPr>
        <w:pStyle w:val="Default"/>
        <w:jc w:val="both"/>
        <w:rPr>
          <w:sz w:val="23"/>
          <w:szCs w:val="23"/>
        </w:rPr>
      </w:pPr>
      <w:r w:rsidRPr="00B74707">
        <w:rPr>
          <w:sz w:val="23"/>
          <w:szCs w:val="23"/>
        </w:rPr>
        <w:t xml:space="preserve">Von den 70 GW werden </w:t>
      </w:r>
      <w:r w:rsidR="00720D0A">
        <w:rPr>
          <w:sz w:val="23"/>
          <w:szCs w:val="23"/>
        </w:rPr>
        <w:t>im weiteren Prozess der Planung und Genehmigung</w:t>
      </w:r>
      <w:r w:rsidRPr="00B74707">
        <w:rPr>
          <w:sz w:val="23"/>
          <w:szCs w:val="23"/>
        </w:rPr>
        <w:t xml:space="preserve"> </w:t>
      </w:r>
      <w:r w:rsidR="00720D0A">
        <w:rPr>
          <w:sz w:val="23"/>
          <w:szCs w:val="23"/>
        </w:rPr>
        <w:t xml:space="preserve">noch weitere </w:t>
      </w:r>
      <w:r w:rsidRPr="00B74707">
        <w:rPr>
          <w:sz w:val="23"/>
          <w:szCs w:val="23"/>
        </w:rPr>
        <w:t xml:space="preserve">Flächen wegfallen, weil sich dort </w:t>
      </w:r>
      <w:r w:rsidR="00720D0A">
        <w:rPr>
          <w:sz w:val="23"/>
          <w:szCs w:val="23"/>
        </w:rPr>
        <w:t>ei</w:t>
      </w:r>
      <w:r w:rsidR="0006204E">
        <w:rPr>
          <w:sz w:val="23"/>
          <w:szCs w:val="23"/>
        </w:rPr>
        <w:t>n Konflikt mit der Flugsicherung</w:t>
      </w:r>
      <w:r w:rsidR="00720D0A">
        <w:rPr>
          <w:sz w:val="23"/>
          <w:szCs w:val="23"/>
        </w:rPr>
        <w:t xml:space="preserve"> </w:t>
      </w:r>
      <w:r w:rsidR="0006204E">
        <w:rPr>
          <w:sz w:val="23"/>
          <w:szCs w:val="23"/>
        </w:rPr>
        <w:t>sowie dem Artenschutz ergibt</w:t>
      </w:r>
      <w:r w:rsidRPr="00B74707">
        <w:rPr>
          <w:sz w:val="23"/>
          <w:szCs w:val="23"/>
        </w:rPr>
        <w:t xml:space="preserve"> oder ein anderer Punkt übersehen wurde</w:t>
      </w:r>
      <w:r w:rsidR="0006204E">
        <w:rPr>
          <w:sz w:val="23"/>
          <w:szCs w:val="23"/>
        </w:rPr>
        <w:t>. Für diese Fällen sollte bezüglich der Energiesicherheit vorgesorgt werden.</w:t>
      </w:r>
    </w:p>
    <w:p w:rsidR="00571733" w:rsidRDefault="00571733" w:rsidP="00720D0A">
      <w:pPr>
        <w:pStyle w:val="Default"/>
        <w:jc w:val="both"/>
      </w:pPr>
    </w:p>
    <w:p w:rsidR="00571733" w:rsidRDefault="003A1797" w:rsidP="00720D0A">
      <w:pPr>
        <w:pStyle w:val="Default"/>
        <w:jc w:val="both"/>
      </w:pPr>
      <w:r>
        <w:t>Von den aktuell verfügbaren Regionalplänen mit Angaben zu Siedlungsabständen legt knapp die Hälfte geringere Abstände als 1000 Meter an</w:t>
      </w:r>
      <w:r w:rsidR="005832D9">
        <w:t>. Die 1</w:t>
      </w:r>
      <w:r w:rsidR="00571733" w:rsidRPr="00571733">
        <w:t xml:space="preserve">000-Meter-Regel </w:t>
      </w:r>
      <w:r w:rsidR="0006204E">
        <w:t>spiegelt</w:t>
      </w:r>
      <w:r w:rsidR="00571733" w:rsidRPr="00571733">
        <w:t xml:space="preserve"> also keinesfalls </w:t>
      </w:r>
      <w:r w:rsidR="0006204E">
        <w:t>den aktuellen</w:t>
      </w:r>
      <w:r w:rsidR="00571733" w:rsidRPr="00571733">
        <w:t xml:space="preserve"> Standard</w:t>
      </w:r>
      <w:r w:rsidR="0006204E">
        <w:t xml:space="preserve"> wieder</w:t>
      </w:r>
      <w:r w:rsidR="00571733" w:rsidRPr="00571733">
        <w:t>.</w:t>
      </w:r>
    </w:p>
    <w:p w:rsidR="00571733" w:rsidRDefault="00571733" w:rsidP="00720D0A">
      <w:pPr>
        <w:pStyle w:val="Default"/>
        <w:jc w:val="both"/>
        <w:rPr>
          <w:sz w:val="23"/>
          <w:szCs w:val="23"/>
        </w:rPr>
      </w:pPr>
    </w:p>
    <w:p w:rsidR="0069749A" w:rsidRDefault="0069749A" w:rsidP="00720D0A">
      <w:pPr>
        <w:pStyle w:val="Default"/>
        <w:jc w:val="both"/>
        <w:rPr>
          <w:sz w:val="23"/>
          <w:szCs w:val="23"/>
        </w:rPr>
      </w:pPr>
    </w:p>
    <w:p w:rsidR="00571733" w:rsidRPr="005832D9" w:rsidRDefault="00571733" w:rsidP="005832D9">
      <w:pPr>
        <w:pStyle w:val="Default"/>
        <w:spacing w:after="240"/>
        <w:jc w:val="both"/>
        <w:rPr>
          <w:sz w:val="28"/>
          <w:szCs w:val="23"/>
        </w:rPr>
      </w:pPr>
      <w:r w:rsidRPr="00571733">
        <w:rPr>
          <w:sz w:val="28"/>
          <w:szCs w:val="23"/>
        </w:rPr>
        <w:t>Was bedeutet die restriktive Definition der Bundesregierung?</w:t>
      </w:r>
    </w:p>
    <w:p w:rsidR="00B74707" w:rsidRPr="00B74707" w:rsidRDefault="00B74707" w:rsidP="00720D0A">
      <w:pPr>
        <w:pStyle w:val="Default"/>
        <w:jc w:val="both"/>
        <w:rPr>
          <w:sz w:val="23"/>
          <w:szCs w:val="23"/>
        </w:rPr>
      </w:pPr>
      <w:r w:rsidRPr="00B74707">
        <w:rPr>
          <w:sz w:val="23"/>
          <w:szCs w:val="23"/>
        </w:rPr>
        <w:t>Durch die unscheinbare</w:t>
      </w:r>
      <w:r w:rsidR="00720D0A">
        <w:rPr>
          <w:sz w:val="23"/>
          <w:szCs w:val="23"/>
        </w:rPr>
        <w:t>,</w:t>
      </w:r>
      <w:r w:rsidRPr="00B74707">
        <w:rPr>
          <w:sz w:val="23"/>
          <w:szCs w:val="23"/>
        </w:rPr>
        <w:t xml:space="preserve"> aber drastische Verschärfung auf dorfähnliche Strukturen</w:t>
      </w:r>
      <w:r w:rsidR="00720D0A">
        <w:rPr>
          <w:sz w:val="23"/>
          <w:szCs w:val="23"/>
        </w:rPr>
        <w:t>, beziehungsweise laut Gesetzentwurf einer „</w:t>
      </w:r>
      <w:r w:rsidR="00720D0A" w:rsidRPr="00720D0A">
        <w:rPr>
          <w:sz w:val="23"/>
          <w:szCs w:val="23"/>
        </w:rPr>
        <w:t>zusammenhängenden Bebauung mit mehr als fünf Wohngebäuden</w:t>
      </w:r>
      <w:r w:rsidR="00720D0A">
        <w:rPr>
          <w:sz w:val="23"/>
          <w:szCs w:val="23"/>
        </w:rPr>
        <w:t>“,</w:t>
      </w:r>
      <w:r w:rsidR="00720D0A" w:rsidRPr="00720D0A">
        <w:rPr>
          <w:sz w:val="23"/>
          <w:szCs w:val="23"/>
        </w:rPr>
        <w:t xml:space="preserve"> </w:t>
      </w:r>
      <w:r w:rsidRPr="00B74707">
        <w:rPr>
          <w:sz w:val="23"/>
          <w:szCs w:val="23"/>
        </w:rPr>
        <w:t>könnte langfristig kaum mehr Windstrom in D</w:t>
      </w:r>
      <w:r w:rsidR="00720D0A">
        <w:rPr>
          <w:sz w:val="23"/>
          <w:szCs w:val="23"/>
        </w:rPr>
        <w:t>eutschland</w:t>
      </w:r>
      <w:r w:rsidRPr="00B74707">
        <w:rPr>
          <w:sz w:val="23"/>
          <w:szCs w:val="23"/>
        </w:rPr>
        <w:t xml:space="preserve"> erzeugt werden als </w:t>
      </w:r>
      <w:r w:rsidR="00793521">
        <w:rPr>
          <w:sz w:val="23"/>
          <w:szCs w:val="23"/>
        </w:rPr>
        <w:t xml:space="preserve">die </w:t>
      </w:r>
      <w:r w:rsidRPr="00B74707">
        <w:rPr>
          <w:sz w:val="23"/>
          <w:szCs w:val="23"/>
        </w:rPr>
        <w:t>heute</w:t>
      </w:r>
      <w:r w:rsidR="00720D0A">
        <w:rPr>
          <w:sz w:val="23"/>
          <w:szCs w:val="23"/>
        </w:rPr>
        <w:t xml:space="preserve"> bereits </w:t>
      </w:r>
      <w:r w:rsidR="00BF5B6B">
        <w:rPr>
          <w:sz w:val="23"/>
          <w:szCs w:val="23"/>
        </w:rPr>
        <w:t>installierten 52</w:t>
      </w:r>
      <w:r w:rsidR="005832D9">
        <w:rPr>
          <w:sz w:val="23"/>
          <w:szCs w:val="23"/>
        </w:rPr>
        <w:t xml:space="preserve"> </w:t>
      </w:r>
      <w:r w:rsidR="00BF5B6B">
        <w:rPr>
          <w:sz w:val="23"/>
          <w:szCs w:val="23"/>
        </w:rPr>
        <w:t>GW</w:t>
      </w:r>
      <w:r w:rsidRPr="00B74707">
        <w:rPr>
          <w:sz w:val="23"/>
          <w:szCs w:val="23"/>
        </w:rPr>
        <w:t>.</w:t>
      </w:r>
      <w:r w:rsidR="005832D9">
        <w:rPr>
          <w:sz w:val="23"/>
          <w:szCs w:val="23"/>
        </w:rPr>
        <w:t xml:space="preserve"> Es wird von einer Reduzierung des Leistungspoten</w:t>
      </w:r>
      <w:r w:rsidR="00793521">
        <w:rPr>
          <w:sz w:val="23"/>
          <w:szCs w:val="23"/>
        </w:rPr>
        <w:t>tials auf 50-60 GW ausgegangen.</w:t>
      </w:r>
    </w:p>
    <w:p w:rsidR="00571733" w:rsidRDefault="00571733" w:rsidP="00720D0A">
      <w:pPr>
        <w:pStyle w:val="Default"/>
        <w:jc w:val="both"/>
        <w:rPr>
          <w:sz w:val="23"/>
          <w:szCs w:val="23"/>
        </w:rPr>
      </w:pPr>
    </w:p>
    <w:p w:rsidR="00B74707" w:rsidRDefault="004D0C50" w:rsidP="00720D0A">
      <w:pPr>
        <w:pStyle w:val="Default"/>
        <w:jc w:val="both"/>
      </w:pPr>
      <w:r>
        <w:rPr>
          <w:sz w:val="23"/>
          <w:szCs w:val="23"/>
        </w:rPr>
        <w:t>Der Hinterg</w:t>
      </w:r>
      <w:r w:rsidR="00B74707" w:rsidRPr="00B74707">
        <w:rPr>
          <w:sz w:val="23"/>
          <w:szCs w:val="23"/>
        </w:rPr>
        <w:t>rund: Viele Bestands-Windanlagen liegen</w:t>
      </w:r>
      <w:r w:rsidR="00BF5B6B">
        <w:rPr>
          <w:sz w:val="23"/>
          <w:szCs w:val="23"/>
        </w:rPr>
        <w:t xml:space="preserve"> in Gebieten, die weniger als 1</w:t>
      </w:r>
      <w:r w:rsidR="00B74707" w:rsidRPr="00B74707">
        <w:rPr>
          <w:sz w:val="23"/>
          <w:szCs w:val="23"/>
        </w:rPr>
        <w:t xml:space="preserve">000 Meter von der nächsten Siedlung entfernt ist. Sobald diese Anlagen an ihr Lebensende kommen, würden sie ersatzlos rückgebaut. Die neuen Flächen würden dies jedoch nicht kompensieren können, sodass es netto weniger Flächen gäbe als heute. Lediglich in einer Übergangszeit, so lange die Bestandsanlagen noch nicht rückgebaut werden, dürfte es noch zu einer leichten Steigerung der installierten Wind-Leistung kommen. Schon ab Mitte der 2020er Jahre, wenn die Anlagen aus Anfang der 2000er-Jahre </w:t>
      </w:r>
      <w:r w:rsidR="00B74707" w:rsidRPr="00571733">
        <w:t xml:space="preserve">rückgebaut werden, wird dann jedoch insgesamt die Leistung von Windanlagen an Land in Deutschland rückläufig sein. </w:t>
      </w:r>
    </w:p>
    <w:p w:rsidR="00571733" w:rsidRDefault="00571733" w:rsidP="00720D0A">
      <w:pPr>
        <w:pStyle w:val="Default"/>
        <w:jc w:val="both"/>
      </w:pPr>
    </w:p>
    <w:p w:rsidR="00571733" w:rsidRPr="00571733" w:rsidRDefault="00571733" w:rsidP="00720D0A">
      <w:pPr>
        <w:pStyle w:val="Default"/>
        <w:jc w:val="both"/>
      </w:pPr>
      <w:r>
        <w:t>Damit steht die gesamte Energiewende zur Disposition!</w:t>
      </w:r>
    </w:p>
    <w:p w:rsidR="00B74707" w:rsidRDefault="00B74707" w:rsidP="00720D0A">
      <w:pPr>
        <w:pStyle w:val="Default"/>
        <w:jc w:val="both"/>
      </w:pPr>
    </w:p>
    <w:p w:rsidR="0069749A" w:rsidRDefault="0069749A" w:rsidP="00720D0A">
      <w:pPr>
        <w:pStyle w:val="Default"/>
        <w:jc w:val="both"/>
      </w:pPr>
    </w:p>
    <w:p w:rsidR="0069749A" w:rsidRDefault="0069749A" w:rsidP="00720D0A">
      <w:pPr>
        <w:pStyle w:val="Default"/>
        <w:jc w:val="both"/>
      </w:pPr>
    </w:p>
    <w:p w:rsidR="0069749A" w:rsidRPr="00571733" w:rsidRDefault="0069749A" w:rsidP="00720D0A">
      <w:pPr>
        <w:pStyle w:val="Default"/>
        <w:jc w:val="both"/>
      </w:pPr>
    </w:p>
    <w:p w:rsidR="00B74707" w:rsidRPr="00571733" w:rsidRDefault="00571733" w:rsidP="005832D9">
      <w:pPr>
        <w:pStyle w:val="Default"/>
        <w:spacing w:after="240"/>
        <w:jc w:val="both"/>
        <w:rPr>
          <w:sz w:val="32"/>
        </w:rPr>
      </w:pPr>
      <w:r w:rsidRPr="00571733">
        <w:rPr>
          <w:sz w:val="28"/>
          <w:szCs w:val="23"/>
        </w:rPr>
        <w:t>Vernichtung langjähriger Planungsarbeit</w:t>
      </w:r>
    </w:p>
    <w:p w:rsidR="00B74707" w:rsidRPr="00B74707" w:rsidRDefault="0006204E" w:rsidP="00720D0A">
      <w:pPr>
        <w:pStyle w:val="Default"/>
        <w:jc w:val="both"/>
        <w:rPr>
          <w:sz w:val="23"/>
          <w:szCs w:val="23"/>
        </w:rPr>
      </w:pPr>
      <w:r>
        <w:rPr>
          <w:sz w:val="23"/>
          <w:szCs w:val="23"/>
        </w:rPr>
        <w:lastRenderedPageBreak/>
        <w:t>Hinzu kommt: K</w:t>
      </w:r>
      <w:r w:rsidR="00B74707" w:rsidRPr="00B74707">
        <w:rPr>
          <w:sz w:val="23"/>
          <w:szCs w:val="23"/>
        </w:rPr>
        <w:t>ein einziger Regionalplan hat mit dieser neu erfundenen Dorfdefinition gearbeitet, so gut wie alle haben nicht</w:t>
      </w:r>
      <w:r w:rsidR="00793521">
        <w:rPr>
          <w:sz w:val="23"/>
          <w:szCs w:val="23"/>
        </w:rPr>
        <w:t xml:space="preserve"> die</w:t>
      </w:r>
      <w:r w:rsidR="003A1797">
        <w:rPr>
          <w:sz w:val="23"/>
          <w:szCs w:val="23"/>
        </w:rPr>
        <w:t>se</w:t>
      </w:r>
      <w:r w:rsidR="00793521">
        <w:rPr>
          <w:sz w:val="23"/>
          <w:szCs w:val="23"/>
        </w:rPr>
        <w:t xml:space="preserve"> </w:t>
      </w:r>
      <w:r w:rsidR="00B74707" w:rsidRPr="00B74707">
        <w:rPr>
          <w:sz w:val="23"/>
          <w:szCs w:val="23"/>
        </w:rPr>
        <w:t xml:space="preserve">Abstände beachtet und sind </w:t>
      </w:r>
      <w:r w:rsidR="003A1797">
        <w:rPr>
          <w:sz w:val="23"/>
          <w:szCs w:val="23"/>
        </w:rPr>
        <w:t>al</w:t>
      </w:r>
      <w:r w:rsidR="00B74707" w:rsidRPr="00B74707">
        <w:rPr>
          <w:sz w:val="23"/>
          <w:szCs w:val="23"/>
        </w:rPr>
        <w:t xml:space="preserve">so nicht konform mit der Regel. Für Pläne in Bearbeitung, die nicht </w:t>
      </w:r>
      <w:r w:rsidR="00793521">
        <w:rPr>
          <w:sz w:val="23"/>
          <w:szCs w:val="23"/>
        </w:rPr>
        <w:t xml:space="preserve">in einem halben Jahr </w:t>
      </w:r>
      <w:r w:rsidR="00B74707" w:rsidRPr="00B74707">
        <w:rPr>
          <w:sz w:val="23"/>
          <w:szCs w:val="23"/>
        </w:rPr>
        <w:t>fertig werden, gilt kein Bestandsschutz. Gerade dort sind viele</w:t>
      </w:r>
      <w:r w:rsidR="00BF5B6B">
        <w:rPr>
          <w:sz w:val="23"/>
          <w:szCs w:val="23"/>
        </w:rPr>
        <w:t xml:space="preserve"> der noch zu bebauenden Flächen, mit denen aktuell noch gerechnet wird, die dann aber </w:t>
      </w:r>
      <w:r w:rsidR="00793521">
        <w:rPr>
          <w:sz w:val="23"/>
          <w:szCs w:val="23"/>
        </w:rPr>
        <w:t>für mehrere Jahre blockiert wären</w:t>
      </w:r>
      <w:r w:rsidR="00BF5B6B">
        <w:rPr>
          <w:sz w:val="23"/>
          <w:szCs w:val="23"/>
        </w:rPr>
        <w:t>.</w:t>
      </w:r>
      <w:r w:rsidR="00793521">
        <w:rPr>
          <w:sz w:val="23"/>
          <w:szCs w:val="23"/>
        </w:rPr>
        <w:t xml:space="preserve"> Eine komplette Neuaufstellung von Regionalplänen kann sich sehr lange hinziehen, darauf folgen noch die meist ebenfalls mehrjährigen Genehmigungsverfahren.</w:t>
      </w:r>
    </w:p>
    <w:p w:rsidR="00B74707" w:rsidRPr="00B74707" w:rsidRDefault="00B74707" w:rsidP="00720D0A">
      <w:pPr>
        <w:pStyle w:val="Default"/>
        <w:jc w:val="both"/>
        <w:rPr>
          <w:sz w:val="23"/>
          <w:szCs w:val="23"/>
        </w:rPr>
      </w:pPr>
      <w:r w:rsidRPr="00B74707">
        <w:rPr>
          <w:sz w:val="23"/>
          <w:szCs w:val="23"/>
        </w:rPr>
        <w:t>Auch</w:t>
      </w:r>
      <w:r w:rsidR="00BF5B6B">
        <w:rPr>
          <w:sz w:val="23"/>
          <w:szCs w:val="23"/>
        </w:rPr>
        <w:t xml:space="preserve"> für laufende </w:t>
      </w:r>
      <w:r w:rsidRPr="00B74707">
        <w:rPr>
          <w:sz w:val="23"/>
          <w:szCs w:val="23"/>
        </w:rPr>
        <w:t>Genehmi</w:t>
      </w:r>
      <w:r w:rsidR="00BF5B6B">
        <w:rPr>
          <w:sz w:val="23"/>
          <w:szCs w:val="23"/>
        </w:rPr>
        <w:t>gungsverfahren, die nicht bis Kabinettsbeschluss</w:t>
      </w:r>
      <w:r w:rsidRPr="00B74707">
        <w:rPr>
          <w:sz w:val="23"/>
          <w:szCs w:val="23"/>
        </w:rPr>
        <w:t xml:space="preserve"> eingereicht sind</w:t>
      </w:r>
      <w:r w:rsidR="00BF5B6B">
        <w:rPr>
          <w:sz w:val="23"/>
          <w:szCs w:val="23"/>
        </w:rPr>
        <w:t xml:space="preserve">, gibt es </w:t>
      </w:r>
      <w:r w:rsidR="00BF5B6B" w:rsidRPr="00B74707">
        <w:rPr>
          <w:sz w:val="23"/>
          <w:szCs w:val="23"/>
        </w:rPr>
        <w:t>kein</w:t>
      </w:r>
      <w:r w:rsidR="00BF5B6B">
        <w:rPr>
          <w:sz w:val="23"/>
          <w:szCs w:val="23"/>
        </w:rPr>
        <w:t>en</w:t>
      </w:r>
      <w:r w:rsidR="00BF5B6B" w:rsidRPr="00B74707">
        <w:rPr>
          <w:sz w:val="23"/>
          <w:szCs w:val="23"/>
        </w:rPr>
        <w:t xml:space="preserve"> Bestandschutz</w:t>
      </w:r>
      <w:r w:rsidR="00793521">
        <w:rPr>
          <w:sz w:val="23"/>
          <w:szCs w:val="23"/>
        </w:rPr>
        <w:t>.</w:t>
      </w:r>
      <w:r w:rsidR="005B4405">
        <w:rPr>
          <w:sz w:val="23"/>
          <w:szCs w:val="23"/>
        </w:rPr>
        <w:t xml:space="preserve"> </w:t>
      </w:r>
      <w:r w:rsidR="00646D4C">
        <w:rPr>
          <w:sz w:val="23"/>
          <w:szCs w:val="23"/>
        </w:rPr>
        <w:t>D</w:t>
      </w:r>
      <w:r w:rsidR="005B4405">
        <w:rPr>
          <w:sz w:val="23"/>
          <w:szCs w:val="23"/>
        </w:rPr>
        <w:t xml:space="preserve">erzeit </w:t>
      </w:r>
      <w:r w:rsidR="00646D4C">
        <w:rPr>
          <w:sz w:val="23"/>
          <w:szCs w:val="23"/>
        </w:rPr>
        <w:t xml:space="preserve">vergehen </w:t>
      </w:r>
      <w:r w:rsidR="005B4405">
        <w:rPr>
          <w:sz w:val="23"/>
          <w:szCs w:val="23"/>
        </w:rPr>
        <w:t xml:space="preserve">von Projektbeginn bis Inbetriebnahme </w:t>
      </w:r>
      <w:r w:rsidR="004D0C50">
        <w:rPr>
          <w:sz w:val="23"/>
          <w:szCs w:val="23"/>
        </w:rPr>
        <w:t>im Schnitt ca. fünf</w:t>
      </w:r>
      <w:r w:rsidR="005B4405">
        <w:rPr>
          <w:sz w:val="23"/>
          <w:szCs w:val="23"/>
        </w:rPr>
        <w:t xml:space="preserve"> Jahre </w:t>
      </w:r>
      <w:r w:rsidR="00646D4C">
        <w:rPr>
          <w:sz w:val="23"/>
          <w:szCs w:val="23"/>
        </w:rPr>
        <w:t xml:space="preserve">und gerade Gerichtsverfahren können auch noch im letzten Moment zu starken Verzögerungen führen. Entsprechend könnte die Regelung </w:t>
      </w:r>
      <w:r w:rsidR="004D0C50">
        <w:rPr>
          <w:sz w:val="23"/>
          <w:szCs w:val="23"/>
        </w:rPr>
        <w:t>auch an dieser Stelle den Windausbau noch weiter in entfernte Zukunft verschieben.</w:t>
      </w:r>
    </w:p>
    <w:p w:rsidR="00571733" w:rsidRDefault="00571733" w:rsidP="00720D0A">
      <w:pPr>
        <w:pStyle w:val="Default"/>
        <w:jc w:val="both"/>
        <w:rPr>
          <w:sz w:val="23"/>
          <w:szCs w:val="23"/>
        </w:rPr>
      </w:pPr>
    </w:p>
    <w:p w:rsidR="00571733" w:rsidRPr="005832D9" w:rsidRDefault="00571733" w:rsidP="005832D9">
      <w:pPr>
        <w:pStyle w:val="Default"/>
        <w:spacing w:after="240"/>
        <w:jc w:val="both"/>
        <w:rPr>
          <w:sz w:val="28"/>
          <w:szCs w:val="23"/>
        </w:rPr>
      </w:pPr>
      <w:r w:rsidRPr="00571733">
        <w:rPr>
          <w:sz w:val="28"/>
          <w:szCs w:val="23"/>
        </w:rPr>
        <w:t>Windindustrie wandert ab</w:t>
      </w:r>
    </w:p>
    <w:p w:rsidR="001B457B" w:rsidRDefault="00501E0C" w:rsidP="00720D0A">
      <w:pPr>
        <w:pStyle w:val="Default"/>
        <w:jc w:val="both"/>
        <w:rPr>
          <w:sz w:val="23"/>
          <w:szCs w:val="23"/>
        </w:rPr>
      </w:pPr>
      <w:r>
        <w:rPr>
          <w:sz w:val="23"/>
          <w:szCs w:val="23"/>
        </w:rPr>
        <w:t xml:space="preserve">Das </w:t>
      </w:r>
      <w:r w:rsidR="00B74707" w:rsidRPr="00B74707">
        <w:rPr>
          <w:sz w:val="23"/>
          <w:szCs w:val="23"/>
        </w:rPr>
        <w:t>bedeutet</w:t>
      </w:r>
      <w:r w:rsidR="0006204E">
        <w:rPr>
          <w:sz w:val="23"/>
          <w:szCs w:val="23"/>
        </w:rPr>
        <w:t>:</w:t>
      </w:r>
      <w:r w:rsidR="00B74707" w:rsidRPr="00B74707">
        <w:rPr>
          <w:sz w:val="23"/>
          <w:szCs w:val="23"/>
        </w:rPr>
        <w:t xml:space="preserve"> </w:t>
      </w:r>
      <w:r w:rsidR="0006204E">
        <w:rPr>
          <w:sz w:val="23"/>
          <w:szCs w:val="23"/>
        </w:rPr>
        <w:t>I</w:t>
      </w:r>
      <w:r w:rsidR="002977A8">
        <w:rPr>
          <w:sz w:val="23"/>
          <w:szCs w:val="23"/>
        </w:rPr>
        <w:t xml:space="preserve">n den nächsten Jahren </w:t>
      </w:r>
      <w:r>
        <w:rPr>
          <w:sz w:val="23"/>
          <w:szCs w:val="23"/>
        </w:rPr>
        <w:t xml:space="preserve">werden </w:t>
      </w:r>
      <w:r w:rsidR="00B74707" w:rsidRPr="00B74707">
        <w:rPr>
          <w:sz w:val="23"/>
          <w:szCs w:val="23"/>
        </w:rPr>
        <w:t>so gut wie keine neuen Windparks in D</w:t>
      </w:r>
      <w:r w:rsidR="002977A8">
        <w:rPr>
          <w:sz w:val="23"/>
          <w:szCs w:val="23"/>
        </w:rPr>
        <w:t>eutschland</w:t>
      </w:r>
      <w:r w:rsidR="00B74707" w:rsidRPr="00B74707">
        <w:rPr>
          <w:sz w:val="23"/>
          <w:szCs w:val="23"/>
        </w:rPr>
        <w:t xml:space="preserve"> </w:t>
      </w:r>
      <w:r>
        <w:rPr>
          <w:sz w:val="23"/>
          <w:szCs w:val="23"/>
        </w:rPr>
        <w:t xml:space="preserve">gebaut </w:t>
      </w:r>
      <w:r w:rsidR="00B74707" w:rsidRPr="00B74707">
        <w:rPr>
          <w:sz w:val="23"/>
          <w:szCs w:val="23"/>
        </w:rPr>
        <w:t xml:space="preserve">und </w:t>
      </w:r>
      <w:r>
        <w:rPr>
          <w:sz w:val="23"/>
          <w:szCs w:val="23"/>
        </w:rPr>
        <w:t>ebenso</w:t>
      </w:r>
      <w:r w:rsidR="00B74707" w:rsidRPr="00B74707">
        <w:rPr>
          <w:sz w:val="23"/>
          <w:szCs w:val="23"/>
        </w:rPr>
        <w:t xml:space="preserve"> kaum </w:t>
      </w:r>
      <w:r>
        <w:rPr>
          <w:sz w:val="23"/>
          <w:szCs w:val="23"/>
        </w:rPr>
        <w:t>neue</w:t>
      </w:r>
      <w:r w:rsidR="00B74707" w:rsidRPr="00B74707">
        <w:rPr>
          <w:sz w:val="23"/>
          <w:szCs w:val="23"/>
        </w:rPr>
        <w:t xml:space="preserve"> Genehmigungen</w:t>
      </w:r>
      <w:r>
        <w:rPr>
          <w:sz w:val="23"/>
          <w:szCs w:val="23"/>
        </w:rPr>
        <w:t xml:space="preserve"> erteilt</w:t>
      </w:r>
      <w:r w:rsidR="00B74707" w:rsidRPr="00B74707">
        <w:rPr>
          <w:sz w:val="23"/>
          <w:szCs w:val="23"/>
        </w:rPr>
        <w:t xml:space="preserve">. </w:t>
      </w:r>
      <w:r>
        <w:rPr>
          <w:sz w:val="23"/>
          <w:szCs w:val="23"/>
        </w:rPr>
        <w:t>In</w:t>
      </w:r>
      <w:r w:rsidR="00B74707" w:rsidRPr="00B74707">
        <w:rPr>
          <w:sz w:val="23"/>
          <w:szCs w:val="23"/>
        </w:rPr>
        <w:t xml:space="preserve"> </w:t>
      </w:r>
      <w:r>
        <w:rPr>
          <w:sz w:val="23"/>
          <w:szCs w:val="23"/>
        </w:rPr>
        <w:t>Folge droht nicht nur der unmittelbare Verlust von tausenden von Arbeitsplätzen – siehe aktuelles Beispiel Enercon mit angekündig</w:t>
      </w:r>
      <w:r w:rsidR="0006204E">
        <w:rPr>
          <w:sz w:val="23"/>
          <w:szCs w:val="23"/>
        </w:rPr>
        <w:t>ter Streichung von 3000 Stellen, s</w:t>
      </w:r>
      <w:r>
        <w:rPr>
          <w:sz w:val="23"/>
          <w:szCs w:val="23"/>
        </w:rPr>
        <w:t xml:space="preserve">ondern mittelfristig die </w:t>
      </w:r>
      <w:r w:rsidR="00B74707" w:rsidRPr="00B74707">
        <w:rPr>
          <w:sz w:val="23"/>
          <w:szCs w:val="23"/>
        </w:rPr>
        <w:t>Abwanderung der Windindustrie, die nicht nach D</w:t>
      </w:r>
      <w:r>
        <w:rPr>
          <w:sz w:val="23"/>
          <w:szCs w:val="23"/>
        </w:rPr>
        <w:t>eutschland</w:t>
      </w:r>
      <w:r w:rsidR="00B74707" w:rsidRPr="00B74707">
        <w:rPr>
          <w:sz w:val="23"/>
          <w:szCs w:val="23"/>
        </w:rPr>
        <w:t xml:space="preserve"> zurückkehren wird, wenn sie erst weg ist.</w:t>
      </w:r>
    </w:p>
    <w:p w:rsidR="001B457B" w:rsidRDefault="001B457B" w:rsidP="00720D0A">
      <w:pPr>
        <w:pStyle w:val="Default"/>
        <w:jc w:val="both"/>
        <w:rPr>
          <w:sz w:val="23"/>
          <w:szCs w:val="23"/>
        </w:rPr>
      </w:pPr>
    </w:p>
    <w:p w:rsidR="00501E0C" w:rsidRDefault="00501E0C" w:rsidP="00720D0A">
      <w:pPr>
        <w:pStyle w:val="Default"/>
        <w:jc w:val="both"/>
        <w:rPr>
          <w:sz w:val="23"/>
          <w:szCs w:val="23"/>
        </w:rPr>
      </w:pPr>
      <w:r>
        <w:rPr>
          <w:sz w:val="23"/>
          <w:szCs w:val="23"/>
        </w:rPr>
        <w:t xml:space="preserve">Tritt die von der Bundesregierung vorgesehene bundesweite Abstandsregelung in Kraft, </w:t>
      </w:r>
      <w:r w:rsidR="001B457B">
        <w:rPr>
          <w:sz w:val="23"/>
          <w:szCs w:val="23"/>
        </w:rPr>
        <w:t>werden sowohl die klimapolitischen Ziele verfehlt als auch</w:t>
      </w:r>
      <w:r>
        <w:rPr>
          <w:sz w:val="23"/>
          <w:szCs w:val="23"/>
        </w:rPr>
        <w:t xml:space="preserve"> die Grundlage </w:t>
      </w:r>
      <w:r w:rsidR="001B457B">
        <w:rPr>
          <w:sz w:val="23"/>
          <w:szCs w:val="23"/>
        </w:rPr>
        <w:t>für eine nachhaltige</w:t>
      </w:r>
      <w:r>
        <w:rPr>
          <w:sz w:val="23"/>
          <w:szCs w:val="23"/>
        </w:rPr>
        <w:t xml:space="preserve"> Wirtschaftspolitik Deutschlands </w:t>
      </w:r>
      <w:r w:rsidR="001B457B">
        <w:rPr>
          <w:sz w:val="23"/>
          <w:szCs w:val="23"/>
        </w:rPr>
        <w:t>zerstört.</w:t>
      </w:r>
      <w:r w:rsidR="003A1797">
        <w:rPr>
          <w:sz w:val="23"/>
          <w:szCs w:val="23"/>
        </w:rPr>
        <w:t xml:space="preserve"> Mindestens 40</w:t>
      </w:r>
      <w:r w:rsidR="0006204E">
        <w:rPr>
          <w:sz w:val="23"/>
          <w:szCs w:val="23"/>
        </w:rPr>
        <w:t xml:space="preserve"> 000 Jobs sind schon verloren, zehntausende W</w:t>
      </w:r>
      <w:r w:rsidR="003A1797">
        <w:rPr>
          <w:sz w:val="23"/>
          <w:szCs w:val="23"/>
        </w:rPr>
        <w:t>eitere sind in Gefahr.</w:t>
      </w:r>
    </w:p>
    <w:p w:rsidR="00CA59A1" w:rsidRDefault="00CA59A1" w:rsidP="00720D0A">
      <w:pPr>
        <w:pStyle w:val="Default"/>
        <w:jc w:val="both"/>
        <w:rPr>
          <w:sz w:val="23"/>
          <w:szCs w:val="23"/>
        </w:rPr>
      </w:pPr>
    </w:p>
    <w:p w:rsidR="009B6E1C" w:rsidRDefault="009B6E1C" w:rsidP="00720D0A">
      <w:pPr>
        <w:pStyle w:val="Default"/>
        <w:jc w:val="both"/>
        <w:rPr>
          <w:sz w:val="23"/>
          <w:szCs w:val="23"/>
        </w:rPr>
      </w:pPr>
      <w:bookmarkStart w:id="0" w:name="_GoBack"/>
      <w:bookmarkEnd w:id="0"/>
    </w:p>
    <w:p w:rsidR="009B6E1C" w:rsidRPr="009B6E1C" w:rsidRDefault="009B6E1C" w:rsidP="00720D0A">
      <w:pPr>
        <w:pStyle w:val="Default"/>
        <w:jc w:val="both"/>
        <w:rPr>
          <w:i/>
          <w:sz w:val="23"/>
          <w:szCs w:val="23"/>
        </w:rPr>
      </w:pPr>
      <w:r>
        <w:rPr>
          <w:i/>
          <w:sz w:val="23"/>
          <w:szCs w:val="23"/>
        </w:rPr>
        <w:t>Ergebnisse der Studie in Zahlen</w:t>
      </w:r>
      <w:r w:rsidRPr="009B6E1C">
        <w:rPr>
          <w:i/>
          <w:sz w:val="23"/>
          <w:szCs w:val="23"/>
        </w:rPr>
        <w:t xml:space="preserve"> </w:t>
      </w:r>
    </w:p>
    <w:p w:rsidR="009B6E1C" w:rsidRDefault="009B6E1C" w:rsidP="00720D0A">
      <w:pPr>
        <w:pStyle w:val="Default"/>
        <w:jc w:val="both"/>
        <w:rPr>
          <w:sz w:val="23"/>
          <w:szCs w:val="23"/>
        </w:rPr>
      </w:pPr>
    </w:p>
    <w:tbl>
      <w:tblPr>
        <w:tblW w:w="9351" w:type="dxa"/>
        <w:tblCellMar>
          <w:left w:w="70" w:type="dxa"/>
          <w:right w:w="70" w:type="dxa"/>
        </w:tblCellMar>
        <w:tblLook w:val="04A0" w:firstRow="1" w:lastRow="0" w:firstColumn="1" w:lastColumn="0" w:noHBand="0" w:noVBand="1"/>
      </w:tblPr>
      <w:tblGrid>
        <w:gridCol w:w="2085"/>
        <w:gridCol w:w="2735"/>
        <w:gridCol w:w="2126"/>
        <w:gridCol w:w="1116"/>
        <w:gridCol w:w="1289"/>
      </w:tblGrid>
      <w:tr w:rsidR="00CA59A1" w:rsidRPr="00CA59A1" w:rsidTr="009B6E1C">
        <w:trPr>
          <w:trHeight w:val="244"/>
        </w:trPr>
        <w:tc>
          <w:tcPr>
            <w:tcW w:w="8062" w:type="dxa"/>
            <w:gridSpan w:val="4"/>
            <w:tcBorders>
              <w:top w:val="nil"/>
              <w:left w:val="nil"/>
              <w:bottom w:val="nil"/>
              <w:right w:val="nil"/>
            </w:tcBorders>
            <w:shd w:val="clear" w:color="000000" w:fill="DBDBDB"/>
            <w:noWrap/>
            <w:vAlign w:val="bottom"/>
            <w:hideMark/>
          </w:tcPr>
          <w:p w:rsidR="00CA59A1" w:rsidRPr="00CA59A1" w:rsidRDefault="00CA59A1" w:rsidP="00CA59A1">
            <w:pPr>
              <w:spacing w:after="0" w:line="240" w:lineRule="auto"/>
              <w:jc w:val="center"/>
              <w:rPr>
                <w:rFonts w:ascii="Calibri" w:eastAsia="Times New Roman" w:hAnsi="Calibri" w:cs="Calibri"/>
                <w:b/>
                <w:bCs/>
                <w:color w:val="000000"/>
                <w:sz w:val="24"/>
                <w:szCs w:val="24"/>
                <w:lang w:eastAsia="de-DE"/>
              </w:rPr>
            </w:pPr>
            <w:r w:rsidRPr="00CA59A1">
              <w:rPr>
                <w:rFonts w:ascii="Calibri" w:eastAsia="Times New Roman" w:hAnsi="Calibri" w:cs="Calibri"/>
                <w:b/>
                <w:bCs/>
                <w:color w:val="000000"/>
                <w:sz w:val="24"/>
                <w:szCs w:val="24"/>
                <w:lang w:eastAsia="de-DE"/>
              </w:rPr>
              <w:t>Gesamtes Flächenpotential für Wind Onshore</w:t>
            </w:r>
          </w:p>
        </w:tc>
        <w:tc>
          <w:tcPr>
            <w:tcW w:w="1289" w:type="dxa"/>
            <w:tcBorders>
              <w:top w:val="nil"/>
              <w:left w:val="nil"/>
              <w:bottom w:val="nil"/>
              <w:right w:val="nil"/>
            </w:tcBorders>
            <w:shd w:val="clear" w:color="000000" w:fill="DBDBDB"/>
            <w:noWrap/>
            <w:vAlign w:val="bottom"/>
            <w:hideMark/>
          </w:tcPr>
          <w:p w:rsidR="00CA59A1" w:rsidRPr="00CA59A1" w:rsidRDefault="00CA59A1" w:rsidP="00CA59A1">
            <w:pPr>
              <w:spacing w:after="0" w:line="240" w:lineRule="auto"/>
              <w:rPr>
                <w:rFonts w:ascii="Calibri" w:eastAsia="Times New Roman" w:hAnsi="Calibri" w:cs="Calibri"/>
                <w:b/>
                <w:bCs/>
                <w:color w:val="000000"/>
                <w:sz w:val="24"/>
                <w:szCs w:val="24"/>
                <w:lang w:eastAsia="de-DE"/>
              </w:rPr>
            </w:pPr>
            <w:r w:rsidRPr="00CA59A1">
              <w:rPr>
                <w:rFonts w:ascii="Calibri" w:eastAsia="Times New Roman" w:hAnsi="Calibri" w:cs="Calibri"/>
                <w:b/>
                <w:bCs/>
                <w:color w:val="000000"/>
                <w:sz w:val="24"/>
                <w:szCs w:val="24"/>
                <w:lang w:eastAsia="de-DE"/>
              </w:rPr>
              <w:t> </w:t>
            </w:r>
          </w:p>
        </w:tc>
      </w:tr>
      <w:tr w:rsidR="00CA59A1" w:rsidRPr="00CA59A1" w:rsidTr="004D0C50">
        <w:trPr>
          <w:trHeight w:val="931"/>
        </w:trPr>
        <w:tc>
          <w:tcPr>
            <w:tcW w:w="2085" w:type="dxa"/>
            <w:tcBorders>
              <w:top w:val="single" w:sz="4" w:space="0" w:color="auto"/>
              <w:left w:val="single" w:sz="4" w:space="0" w:color="auto"/>
              <w:bottom w:val="single" w:sz="4" w:space="0" w:color="auto"/>
              <w:right w:val="nil"/>
            </w:tcBorders>
            <w:shd w:val="clear" w:color="000000" w:fill="DBDBDB"/>
            <w:noWrap/>
            <w:vAlign w:val="bottom"/>
            <w:hideMark/>
          </w:tcPr>
          <w:p w:rsidR="00CA59A1" w:rsidRPr="00CA59A1" w:rsidRDefault="00CA59A1" w:rsidP="00CA59A1">
            <w:pPr>
              <w:spacing w:after="0" w:line="240" w:lineRule="auto"/>
              <w:rPr>
                <w:rFonts w:ascii="Calibri" w:eastAsia="Times New Roman" w:hAnsi="Calibri" w:cs="Calibri"/>
                <w:color w:val="000000"/>
                <w:lang w:eastAsia="de-DE"/>
              </w:rPr>
            </w:pPr>
            <w:r w:rsidRPr="00CA59A1">
              <w:rPr>
                <w:rFonts w:ascii="Calibri" w:eastAsia="Times New Roman" w:hAnsi="Calibri" w:cs="Calibri"/>
                <w:color w:val="000000"/>
                <w:lang w:eastAsia="de-DE"/>
              </w:rPr>
              <w:t> </w:t>
            </w:r>
          </w:p>
        </w:tc>
        <w:tc>
          <w:tcPr>
            <w:tcW w:w="2735" w:type="dxa"/>
            <w:tcBorders>
              <w:top w:val="single" w:sz="4" w:space="0" w:color="auto"/>
              <w:left w:val="nil"/>
              <w:bottom w:val="single" w:sz="4" w:space="0" w:color="auto"/>
              <w:right w:val="single" w:sz="4" w:space="0" w:color="auto"/>
            </w:tcBorders>
            <w:shd w:val="clear" w:color="000000" w:fill="DBDBDB"/>
            <w:hideMark/>
          </w:tcPr>
          <w:p w:rsidR="00CA59A1" w:rsidRPr="00CA59A1" w:rsidRDefault="00CA59A1" w:rsidP="00CA59A1">
            <w:pPr>
              <w:spacing w:after="0" w:line="240" w:lineRule="auto"/>
              <w:rPr>
                <w:rFonts w:ascii="Calibri" w:eastAsia="Times New Roman" w:hAnsi="Calibri" w:cs="Calibri"/>
                <w:color w:val="000000"/>
                <w:lang w:eastAsia="de-DE"/>
              </w:rPr>
            </w:pPr>
            <w:r w:rsidRPr="00CA59A1">
              <w:rPr>
                <w:rFonts w:ascii="Calibri" w:eastAsia="Times New Roman" w:hAnsi="Calibri" w:cs="Calibri"/>
                <w:color w:val="000000"/>
                <w:lang w:eastAsia="de-DE"/>
              </w:rPr>
              <w:t> </w:t>
            </w:r>
          </w:p>
        </w:tc>
        <w:tc>
          <w:tcPr>
            <w:tcW w:w="2126" w:type="dxa"/>
            <w:tcBorders>
              <w:top w:val="single" w:sz="4" w:space="0" w:color="auto"/>
              <w:left w:val="nil"/>
              <w:bottom w:val="single" w:sz="4" w:space="0" w:color="auto"/>
              <w:right w:val="single" w:sz="4" w:space="0" w:color="auto"/>
            </w:tcBorders>
            <w:shd w:val="clear" w:color="000000" w:fill="DBDBDB"/>
            <w:hideMark/>
          </w:tcPr>
          <w:p w:rsidR="00CA59A1" w:rsidRPr="00CA59A1" w:rsidRDefault="004D0C50" w:rsidP="00CA59A1">
            <w:pPr>
              <w:spacing w:after="0" w:line="240" w:lineRule="auto"/>
              <w:jc w:val="center"/>
              <w:rPr>
                <w:rFonts w:ascii="Calibri" w:eastAsia="Times New Roman" w:hAnsi="Calibri" w:cs="Calibri"/>
                <w:color w:val="000000"/>
                <w:lang w:eastAsia="de-DE"/>
              </w:rPr>
            </w:pPr>
            <w:r>
              <w:rPr>
                <w:rFonts w:ascii="Calibri" w:eastAsia="Times New Roman" w:hAnsi="Calibri" w:cs="Calibri"/>
                <w:color w:val="000000"/>
                <w:lang w:eastAsia="de-DE"/>
              </w:rPr>
              <w:t>Aktuelle Flächenkulisse gemäß Regional- und FNP-Plänen</w:t>
            </w:r>
          </w:p>
        </w:tc>
        <w:tc>
          <w:tcPr>
            <w:tcW w:w="1116" w:type="dxa"/>
            <w:tcBorders>
              <w:top w:val="single" w:sz="4" w:space="0" w:color="auto"/>
              <w:left w:val="nil"/>
              <w:bottom w:val="single" w:sz="4" w:space="0" w:color="auto"/>
              <w:right w:val="nil"/>
            </w:tcBorders>
            <w:shd w:val="clear" w:color="000000" w:fill="DBDBDB"/>
            <w:hideMark/>
          </w:tcPr>
          <w:p w:rsidR="00CA59A1" w:rsidRPr="00CA59A1" w:rsidRDefault="00CA59A1" w:rsidP="00CA59A1">
            <w:pPr>
              <w:spacing w:after="0" w:line="240" w:lineRule="auto"/>
              <w:jc w:val="center"/>
              <w:rPr>
                <w:rFonts w:ascii="Calibri" w:eastAsia="Times New Roman" w:hAnsi="Calibri" w:cs="Calibri"/>
                <w:color w:val="000000"/>
                <w:lang w:eastAsia="de-DE"/>
              </w:rPr>
            </w:pPr>
            <w:r w:rsidRPr="00CA59A1">
              <w:rPr>
                <w:rFonts w:ascii="Calibri" w:eastAsia="Times New Roman" w:hAnsi="Calibri" w:cs="Calibri"/>
                <w:color w:val="000000"/>
                <w:lang w:eastAsia="de-DE"/>
              </w:rPr>
              <w:t>1000</w:t>
            </w:r>
          </w:p>
        </w:tc>
        <w:tc>
          <w:tcPr>
            <w:tcW w:w="1289" w:type="dxa"/>
            <w:tcBorders>
              <w:top w:val="single" w:sz="4" w:space="0" w:color="auto"/>
              <w:left w:val="single" w:sz="4" w:space="0" w:color="auto"/>
              <w:bottom w:val="single" w:sz="4" w:space="0" w:color="auto"/>
              <w:right w:val="single" w:sz="4" w:space="0" w:color="auto"/>
            </w:tcBorders>
            <w:shd w:val="clear" w:color="000000" w:fill="DBDBDB"/>
            <w:hideMark/>
          </w:tcPr>
          <w:p w:rsidR="00CA59A1" w:rsidRPr="00CA59A1" w:rsidRDefault="00CA59A1" w:rsidP="00CA59A1">
            <w:pPr>
              <w:spacing w:after="0" w:line="240" w:lineRule="auto"/>
              <w:jc w:val="center"/>
              <w:rPr>
                <w:rFonts w:ascii="Calibri" w:eastAsia="Times New Roman" w:hAnsi="Calibri" w:cs="Calibri"/>
                <w:color w:val="000000"/>
                <w:lang w:eastAsia="de-DE"/>
              </w:rPr>
            </w:pPr>
            <w:r w:rsidRPr="00CA59A1">
              <w:rPr>
                <w:rFonts w:ascii="Calibri" w:eastAsia="Times New Roman" w:hAnsi="Calibri" w:cs="Calibri"/>
                <w:color w:val="000000"/>
                <w:lang w:eastAsia="de-DE"/>
              </w:rPr>
              <w:t>benötigte Menge für 100% EE Szenario</w:t>
            </w:r>
          </w:p>
        </w:tc>
      </w:tr>
      <w:tr w:rsidR="00CA59A1" w:rsidRPr="00CA59A1" w:rsidTr="004D0C50">
        <w:trPr>
          <w:trHeight w:val="314"/>
        </w:trPr>
        <w:tc>
          <w:tcPr>
            <w:tcW w:w="2085" w:type="dxa"/>
            <w:vMerge w:val="restart"/>
            <w:tcBorders>
              <w:top w:val="nil"/>
              <w:left w:val="single" w:sz="4" w:space="0" w:color="auto"/>
              <w:bottom w:val="single" w:sz="4" w:space="0" w:color="000000"/>
              <w:right w:val="single" w:sz="4" w:space="0" w:color="auto"/>
            </w:tcBorders>
            <w:shd w:val="clear" w:color="000000" w:fill="DBDBDB"/>
            <w:hideMark/>
          </w:tcPr>
          <w:p w:rsidR="00CA59A1" w:rsidRPr="00CA59A1" w:rsidRDefault="00CA59A1" w:rsidP="00CA59A1">
            <w:pPr>
              <w:spacing w:after="0" w:line="240" w:lineRule="auto"/>
              <w:jc w:val="center"/>
              <w:rPr>
                <w:rFonts w:ascii="Calibri" w:eastAsia="Times New Roman" w:hAnsi="Calibri" w:cs="Calibri"/>
                <w:color w:val="000000"/>
                <w:lang w:eastAsia="de-DE"/>
              </w:rPr>
            </w:pPr>
            <w:r w:rsidRPr="00CA59A1">
              <w:rPr>
                <w:rFonts w:ascii="Calibri" w:eastAsia="Times New Roman" w:hAnsi="Calibri" w:cs="Calibri"/>
                <w:color w:val="000000"/>
                <w:lang w:eastAsia="de-DE"/>
              </w:rPr>
              <w:t>Wohnbaufläche Innenbereich</w:t>
            </w:r>
          </w:p>
        </w:tc>
        <w:tc>
          <w:tcPr>
            <w:tcW w:w="2735" w:type="dxa"/>
            <w:tcBorders>
              <w:top w:val="nil"/>
              <w:left w:val="nil"/>
              <w:bottom w:val="single" w:sz="4" w:space="0" w:color="auto"/>
              <w:right w:val="single" w:sz="4" w:space="0" w:color="auto"/>
            </w:tcBorders>
            <w:shd w:val="clear" w:color="000000" w:fill="DBDBDB"/>
            <w:hideMark/>
          </w:tcPr>
          <w:p w:rsidR="00CA59A1" w:rsidRPr="00CA59A1" w:rsidRDefault="00CA59A1" w:rsidP="00CA59A1">
            <w:pPr>
              <w:spacing w:after="0" w:line="240" w:lineRule="auto"/>
              <w:rPr>
                <w:rFonts w:ascii="Calibri" w:eastAsia="Times New Roman" w:hAnsi="Calibri" w:cs="Calibri"/>
                <w:color w:val="000000"/>
                <w:lang w:eastAsia="de-DE"/>
              </w:rPr>
            </w:pPr>
            <w:r w:rsidRPr="00CA59A1">
              <w:rPr>
                <w:rFonts w:ascii="Calibri" w:eastAsia="Times New Roman" w:hAnsi="Calibri" w:cs="Calibri"/>
                <w:color w:val="000000"/>
                <w:lang w:eastAsia="de-DE"/>
              </w:rPr>
              <w:t>Flächenverfügbarkeit (km2)</w:t>
            </w:r>
          </w:p>
        </w:tc>
        <w:tc>
          <w:tcPr>
            <w:tcW w:w="2126" w:type="dxa"/>
            <w:tcBorders>
              <w:top w:val="nil"/>
              <w:left w:val="nil"/>
              <w:bottom w:val="nil"/>
              <w:right w:val="single" w:sz="4" w:space="0" w:color="auto"/>
            </w:tcBorders>
            <w:shd w:val="clear" w:color="auto" w:fill="auto"/>
            <w:hideMark/>
          </w:tcPr>
          <w:p w:rsidR="00CA59A1" w:rsidRPr="00CA59A1" w:rsidRDefault="00CA59A1" w:rsidP="00CA59A1">
            <w:pPr>
              <w:spacing w:after="0" w:line="240" w:lineRule="auto"/>
              <w:jc w:val="right"/>
              <w:rPr>
                <w:rFonts w:ascii="Calibri" w:eastAsia="Times New Roman" w:hAnsi="Calibri" w:cs="Calibri"/>
                <w:color w:val="000000"/>
                <w:lang w:eastAsia="de-DE"/>
              </w:rPr>
            </w:pPr>
            <w:r w:rsidRPr="00CA59A1">
              <w:rPr>
                <w:rFonts w:ascii="Calibri" w:eastAsia="Times New Roman" w:hAnsi="Calibri" w:cs="Calibri"/>
                <w:color w:val="000000"/>
                <w:lang w:eastAsia="de-DE"/>
              </w:rPr>
              <w:t>3139</w:t>
            </w:r>
          </w:p>
        </w:tc>
        <w:tc>
          <w:tcPr>
            <w:tcW w:w="1116" w:type="dxa"/>
            <w:tcBorders>
              <w:top w:val="nil"/>
              <w:left w:val="nil"/>
              <w:bottom w:val="nil"/>
              <w:right w:val="nil"/>
            </w:tcBorders>
            <w:shd w:val="clear" w:color="auto" w:fill="auto"/>
            <w:hideMark/>
          </w:tcPr>
          <w:p w:rsidR="00CA59A1" w:rsidRPr="00CA59A1" w:rsidRDefault="00CA59A1" w:rsidP="00CA59A1">
            <w:pPr>
              <w:spacing w:after="0" w:line="240" w:lineRule="auto"/>
              <w:jc w:val="right"/>
              <w:rPr>
                <w:rFonts w:ascii="Calibri" w:eastAsia="Times New Roman" w:hAnsi="Calibri" w:cs="Calibri"/>
                <w:color w:val="000000"/>
                <w:lang w:eastAsia="de-DE"/>
              </w:rPr>
            </w:pPr>
            <w:r w:rsidRPr="00CA59A1">
              <w:rPr>
                <w:rFonts w:ascii="Calibri" w:eastAsia="Times New Roman" w:hAnsi="Calibri" w:cs="Calibri"/>
                <w:color w:val="000000"/>
                <w:lang w:eastAsia="de-DE"/>
              </w:rPr>
              <w:t>2829</w:t>
            </w:r>
          </w:p>
        </w:tc>
        <w:tc>
          <w:tcPr>
            <w:tcW w:w="1289" w:type="dxa"/>
            <w:tcBorders>
              <w:top w:val="nil"/>
              <w:left w:val="single" w:sz="4" w:space="0" w:color="auto"/>
              <w:bottom w:val="nil"/>
              <w:right w:val="single" w:sz="4" w:space="0" w:color="auto"/>
            </w:tcBorders>
            <w:shd w:val="clear" w:color="auto" w:fill="auto"/>
            <w:hideMark/>
          </w:tcPr>
          <w:p w:rsidR="00CA59A1" w:rsidRPr="00CA59A1" w:rsidRDefault="00CA59A1" w:rsidP="00CA59A1">
            <w:pPr>
              <w:spacing w:after="0" w:line="240" w:lineRule="auto"/>
              <w:rPr>
                <w:rFonts w:ascii="Calibri" w:eastAsia="Times New Roman" w:hAnsi="Calibri" w:cs="Calibri"/>
                <w:color w:val="000000"/>
                <w:lang w:eastAsia="de-DE"/>
              </w:rPr>
            </w:pPr>
            <w:r w:rsidRPr="00CA59A1">
              <w:rPr>
                <w:rFonts w:ascii="Calibri" w:eastAsia="Times New Roman" w:hAnsi="Calibri" w:cs="Calibri"/>
                <w:color w:val="000000"/>
                <w:lang w:eastAsia="de-DE"/>
              </w:rPr>
              <w:t> </w:t>
            </w:r>
          </w:p>
        </w:tc>
      </w:tr>
      <w:tr w:rsidR="00CA59A1" w:rsidRPr="00CA59A1" w:rsidTr="004D0C50">
        <w:trPr>
          <w:trHeight w:val="291"/>
        </w:trPr>
        <w:tc>
          <w:tcPr>
            <w:tcW w:w="2085" w:type="dxa"/>
            <w:vMerge/>
            <w:tcBorders>
              <w:top w:val="nil"/>
              <w:left w:val="single" w:sz="4" w:space="0" w:color="auto"/>
              <w:bottom w:val="single" w:sz="4" w:space="0" w:color="000000"/>
              <w:right w:val="single" w:sz="4" w:space="0" w:color="auto"/>
            </w:tcBorders>
            <w:vAlign w:val="center"/>
            <w:hideMark/>
          </w:tcPr>
          <w:p w:rsidR="00CA59A1" w:rsidRPr="00CA59A1" w:rsidRDefault="00CA59A1" w:rsidP="00CA59A1">
            <w:pPr>
              <w:spacing w:after="0" w:line="240" w:lineRule="auto"/>
              <w:rPr>
                <w:rFonts w:ascii="Calibri" w:eastAsia="Times New Roman" w:hAnsi="Calibri" w:cs="Calibri"/>
                <w:color w:val="000000"/>
                <w:lang w:eastAsia="de-DE"/>
              </w:rPr>
            </w:pPr>
          </w:p>
        </w:tc>
        <w:tc>
          <w:tcPr>
            <w:tcW w:w="2735" w:type="dxa"/>
            <w:tcBorders>
              <w:top w:val="nil"/>
              <w:left w:val="nil"/>
              <w:bottom w:val="single" w:sz="4" w:space="0" w:color="auto"/>
              <w:right w:val="single" w:sz="4" w:space="0" w:color="auto"/>
            </w:tcBorders>
            <w:shd w:val="clear" w:color="000000" w:fill="DBDBDB"/>
            <w:hideMark/>
          </w:tcPr>
          <w:p w:rsidR="00CA59A1" w:rsidRPr="00CA59A1" w:rsidRDefault="00CA59A1" w:rsidP="00CA59A1">
            <w:pPr>
              <w:spacing w:after="0" w:line="240" w:lineRule="auto"/>
              <w:rPr>
                <w:rFonts w:ascii="Calibri" w:eastAsia="Times New Roman" w:hAnsi="Calibri" w:cs="Calibri"/>
                <w:color w:val="000000"/>
                <w:lang w:eastAsia="de-DE"/>
              </w:rPr>
            </w:pPr>
            <w:r w:rsidRPr="00CA59A1">
              <w:rPr>
                <w:rFonts w:ascii="Calibri" w:eastAsia="Times New Roman" w:hAnsi="Calibri" w:cs="Calibri"/>
                <w:color w:val="000000"/>
                <w:lang w:eastAsia="de-DE"/>
              </w:rPr>
              <w:t>Installierbare Leistung (GW)</w:t>
            </w:r>
          </w:p>
        </w:tc>
        <w:tc>
          <w:tcPr>
            <w:tcW w:w="2126" w:type="dxa"/>
            <w:tcBorders>
              <w:top w:val="nil"/>
              <w:left w:val="nil"/>
              <w:bottom w:val="nil"/>
              <w:right w:val="single" w:sz="4" w:space="0" w:color="auto"/>
            </w:tcBorders>
            <w:shd w:val="clear" w:color="auto" w:fill="auto"/>
            <w:hideMark/>
          </w:tcPr>
          <w:p w:rsidR="00CA59A1" w:rsidRPr="00CA59A1" w:rsidRDefault="00CA59A1" w:rsidP="00CA59A1">
            <w:pPr>
              <w:spacing w:after="0" w:line="240" w:lineRule="auto"/>
              <w:jc w:val="right"/>
              <w:rPr>
                <w:rFonts w:ascii="Calibri" w:eastAsia="Times New Roman" w:hAnsi="Calibri" w:cs="Calibri"/>
                <w:color w:val="000000"/>
                <w:lang w:eastAsia="de-DE"/>
              </w:rPr>
            </w:pPr>
            <w:r w:rsidRPr="00CA59A1">
              <w:rPr>
                <w:rFonts w:ascii="Calibri" w:eastAsia="Times New Roman" w:hAnsi="Calibri" w:cs="Calibri"/>
                <w:color w:val="000000"/>
                <w:lang w:eastAsia="de-DE"/>
              </w:rPr>
              <w:t>80,829</w:t>
            </w:r>
          </w:p>
        </w:tc>
        <w:tc>
          <w:tcPr>
            <w:tcW w:w="1116" w:type="dxa"/>
            <w:tcBorders>
              <w:top w:val="nil"/>
              <w:left w:val="nil"/>
              <w:bottom w:val="nil"/>
              <w:right w:val="nil"/>
            </w:tcBorders>
            <w:shd w:val="clear" w:color="000000" w:fill="FCE4D6"/>
            <w:hideMark/>
          </w:tcPr>
          <w:p w:rsidR="00CA59A1" w:rsidRPr="00CA59A1" w:rsidRDefault="00CA59A1" w:rsidP="00CA59A1">
            <w:pPr>
              <w:spacing w:after="0" w:line="240" w:lineRule="auto"/>
              <w:jc w:val="right"/>
              <w:rPr>
                <w:rFonts w:ascii="Calibri" w:eastAsia="Times New Roman" w:hAnsi="Calibri" w:cs="Calibri"/>
                <w:b/>
                <w:bCs/>
                <w:color w:val="000000"/>
                <w:lang w:eastAsia="de-DE"/>
              </w:rPr>
            </w:pPr>
            <w:r w:rsidRPr="00CA59A1">
              <w:rPr>
                <w:rFonts w:ascii="Calibri" w:eastAsia="Times New Roman" w:hAnsi="Calibri" w:cs="Calibri"/>
                <w:b/>
                <w:bCs/>
                <w:color w:val="000000"/>
                <w:lang w:eastAsia="de-DE"/>
              </w:rPr>
              <w:t>73,444</w:t>
            </w:r>
          </w:p>
        </w:tc>
        <w:tc>
          <w:tcPr>
            <w:tcW w:w="1289" w:type="dxa"/>
            <w:tcBorders>
              <w:top w:val="nil"/>
              <w:left w:val="single" w:sz="4" w:space="0" w:color="auto"/>
              <w:bottom w:val="nil"/>
              <w:right w:val="single" w:sz="4" w:space="0" w:color="auto"/>
            </w:tcBorders>
            <w:shd w:val="clear" w:color="000000" w:fill="FCE4D6"/>
            <w:hideMark/>
          </w:tcPr>
          <w:p w:rsidR="00CA59A1" w:rsidRPr="00CA59A1" w:rsidRDefault="00CA59A1" w:rsidP="00CA59A1">
            <w:pPr>
              <w:spacing w:after="0" w:line="240" w:lineRule="auto"/>
              <w:jc w:val="right"/>
              <w:rPr>
                <w:rFonts w:ascii="Calibri" w:eastAsia="Times New Roman" w:hAnsi="Calibri" w:cs="Calibri"/>
                <w:b/>
                <w:bCs/>
                <w:color w:val="000000"/>
                <w:lang w:eastAsia="de-DE"/>
              </w:rPr>
            </w:pPr>
            <w:r w:rsidRPr="00CA59A1">
              <w:rPr>
                <w:rFonts w:ascii="Calibri" w:eastAsia="Times New Roman" w:hAnsi="Calibri" w:cs="Calibri"/>
                <w:b/>
                <w:bCs/>
                <w:color w:val="000000"/>
                <w:lang w:eastAsia="de-DE"/>
              </w:rPr>
              <w:t>150</w:t>
            </w:r>
          </w:p>
        </w:tc>
      </w:tr>
      <w:tr w:rsidR="00CA59A1" w:rsidRPr="00CA59A1" w:rsidTr="004D0C50">
        <w:trPr>
          <w:trHeight w:val="256"/>
        </w:trPr>
        <w:tc>
          <w:tcPr>
            <w:tcW w:w="2085" w:type="dxa"/>
            <w:vMerge/>
            <w:tcBorders>
              <w:top w:val="nil"/>
              <w:left w:val="single" w:sz="4" w:space="0" w:color="auto"/>
              <w:bottom w:val="single" w:sz="4" w:space="0" w:color="000000"/>
              <w:right w:val="single" w:sz="4" w:space="0" w:color="auto"/>
            </w:tcBorders>
            <w:vAlign w:val="center"/>
            <w:hideMark/>
          </w:tcPr>
          <w:p w:rsidR="00CA59A1" w:rsidRPr="00CA59A1" w:rsidRDefault="00CA59A1" w:rsidP="00CA59A1">
            <w:pPr>
              <w:spacing w:after="0" w:line="240" w:lineRule="auto"/>
              <w:rPr>
                <w:rFonts w:ascii="Calibri" w:eastAsia="Times New Roman" w:hAnsi="Calibri" w:cs="Calibri"/>
                <w:color w:val="000000"/>
                <w:lang w:eastAsia="de-DE"/>
              </w:rPr>
            </w:pPr>
          </w:p>
        </w:tc>
        <w:tc>
          <w:tcPr>
            <w:tcW w:w="2735" w:type="dxa"/>
            <w:tcBorders>
              <w:top w:val="nil"/>
              <w:left w:val="nil"/>
              <w:bottom w:val="single" w:sz="4" w:space="0" w:color="auto"/>
              <w:right w:val="single" w:sz="4" w:space="0" w:color="auto"/>
            </w:tcBorders>
            <w:shd w:val="clear" w:color="000000" w:fill="DBDBDB"/>
            <w:hideMark/>
          </w:tcPr>
          <w:p w:rsidR="00CA59A1" w:rsidRPr="00CA59A1" w:rsidRDefault="00CA59A1" w:rsidP="00CA59A1">
            <w:pPr>
              <w:spacing w:after="0" w:line="240" w:lineRule="auto"/>
              <w:rPr>
                <w:rFonts w:ascii="Calibri" w:eastAsia="Times New Roman" w:hAnsi="Calibri" w:cs="Calibri"/>
                <w:color w:val="000000"/>
                <w:lang w:eastAsia="de-DE"/>
              </w:rPr>
            </w:pPr>
            <w:r w:rsidRPr="00CA59A1">
              <w:rPr>
                <w:rFonts w:ascii="Calibri" w:eastAsia="Times New Roman" w:hAnsi="Calibri" w:cs="Calibri"/>
                <w:color w:val="000000"/>
                <w:lang w:eastAsia="de-DE"/>
              </w:rPr>
              <w:t>Geschätzter Ertrag (TWh)</w:t>
            </w:r>
          </w:p>
        </w:tc>
        <w:tc>
          <w:tcPr>
            <w:tcW w:w="2126" w:type="dxa"/>
            <w:tcBorders>
              <w:top w:val="nil"/>
              <w:left w:val="nil"/>
              <w:bottom w:val="nil"/>
              <w:right w:val="single" w:sz="4" w:space="0" w:color="auto"/>
            </w:tcBorders>
            <w:shd w:val="clear" w:color="auto" w:fill="auto"/>
            <w:hideMark/>
          </w:tcPr>
          <w:p w:rsidR="00CA59A1" w:rsidRPr="00CA59A1" w:rsidRDefault="00CA59A1" w:rsidP="00CA59A1">
            <w:pPr>
              <w:spacing w:after="0" w:line="240" w:lineRule="auto"/>
              <w:jc w:val="right"/>
              <w:rPr>
                <w:rFonts w:ascii="Calibri" w:eastAsia="Times New Roman" w:hAnsi="Calibri" w:cs="Calibri"/>
                <w:color w:val="000000"/>
                <w:lang w:eastAsia="de-DE"/>
              </w:rPr>
            </w:pPr>
            <w:r w:rsidRPr="00CA59A1">
              <w:rPr>
                <w:rFonts w:ascii="Calibri" w:eastAsia="Times New Roman" w:hAnsi="Calibri" w:cs="Calibri"/>
                <w:color w:val="000000"/>
                <w:lang w:eastAsia="de-DE"/>
              </w:rPr>
              <w:t>177,8</w:t>
            </w:r>
          </w:p>
        </w:tc>
        <w:tc>
          <w:tcPr>
            <w:tcW w:w="1116" w:type="dxa"/>
            <w:tcBorders>
              <w:top w:val="nil"/>
              <w:left w:val="nil"/>
              <w:bottom w:val="nil"/>
              <w:right w:val="nil"/>
            </w:tcBorders>
            <w:shd w:val="clear" w:color="auto" w:fill="auto"/>
            <w:hideMark/>
          </w:tcPr>
          <w:p w:rsidR="00CA59A1" w:rsidRPr="00CA59A1" w:rsidRDefault="00CA59A1" w:rsidP="00CA59A1">
            <w:pPr>
              <w:spacing w:after="0" w:line="240" w:lineRule="auto"/>
              <w:jc w:val="right"/>
              <w:rPr>
                <w:rFonts w:ascii="Calibri" w:eastAsia="Times New Roman" w:hAnsi="Calibri" w:cs="Calibri"/>
                <w:color w:val="000000"/>
                <w:lang w:eastAsia="de-DE"/>
              </w:rPr>
            </w:pPr>
            <w:r w:rsidRPr="00CA59A1">
              <w:rPr>
                <w:rFonts w:ascii="Calibri" w:eastAsia="Times New Roman" w:hAnsi="Calibri" w:cs="Calibri"/>
                <w:color w:val="000000"/>
                <w:lang w:eastAsia="de-DE"/>
              </w:rPr>
              <w:t>161,6</w:t>
            </w:r>
          </w:p>
        </w:tc>
        <w:tc>
          <w:tcPr>
            <w:tcW w:w="1289" w:type="dxa"/>
            <w:tcBorders>
              <w:top w:val="nil"/>
              <w:left w:val="single" w:sz="4" w:space="0" w:color="auto"/>
              <w:bottom w:val="nil"/>
              <w:right w:val="single" w:sz="4" w:space="0" w:color="auto"/>
            </w:tcBorders>
            <w:shd w:val="clear" w:color="auto" w:fill="auto"/>
            <w:hideMark/>
          </w:tcPr>
          <w:p w:rsidR="00CA59A1" w:rsidRPr="00CA59A1" w:rsidRDefault="00CA59A1" w:rsidP="00CA59A1">
            <w:pPr>
              <w:spacing w:after="0" w:line="240" w:lineRule="auto"/>
              <w:rPr>
                <w:rFonts w:ascii="Calibri" w:eastAsia="Times New Roman" w:hAnsi="Calibri" w:cs="Calibri"/>
                <w:color w:val="000000"/>
                <w:lang w:eastAsia="de-DE"/>
              </w:rPr>
            </w:pPr>
            <w:r w:rsidRPr="00CA59A1">
              <w:rPr>
                <w:rFonts w:ascii="Calibri" w:eastAsia="Times New Roman" w:hAnsi="Calibri" w:cs="Calibri"/>
                <w:color w:val="000000"/>
                <w:lang w:eastAsia="de-DE"/>
              </w:rPr>
              <w:t> </w:t>
            </w:r>
          </w:p>
        </w:tc>
      </w:tr>
      <w:tr w:rsidR="00CA59A1" w:rsidRPr="00CA59A1" w:rsidTr="004D0C50">
        <w:trPr>
          <w:trHeight w:val="314"/>
        </w:trPr>
        <w:tc>
          <w:tcPr>
            <w:tcW w:w="2085" w:type="dxa"/>
            <w:vMerge w:val="restart"/>
            <w:tcBorders>
              <w:top w:val="nil"/>
              <w:left w:val="single" w:sz="4" w:space="0" w:color="auto"/>
              <w:bottom w:val="single" w:sz="4" w:space="0" w:color="000000"/>
              <w:right w:val="single" w:sz="4" w:space="0" w:color="auto"/>
            </w:tcBorders>
            <w:shd w:val="clear" w:color="000000" w:fill="DBDBDB"/>
            <w:hideMark/>
          </w:tcPr>
          <w:p w:rsidR="00CA59A1" w:rsidRPr="00CA59A1" w:rsidRDefault="00CA59A1" w:rsidP="00CA59A1">
            <w:pPr>
              <w:spacing w:after="0" w:line="240" w:lineRule="auto"/>
              <w:jc w:val="center"/>
              <w:rPr>
                <w:rFonts w:ascii="Calibri" w:eastAsia="Times New Roman" w:hAnsi="Calibri" w:cs="Calibri"/>
                <w:color w:val="000000"/>
                <w:lang w:eastAsia="de-DE"/>
              </w:rPr>
            </w:pPr>
            <w:r w:rsidRPr="00CA59A1">
              <w:rPr>
                <w:rFonts w:ascii="Calibri" w:eastAsia="Times New Roman" w:hAnsi="Calibri" w:cs="Calibri"/>
                <w:color w:val="000000"/>
                <w:lang w:eastAsia="de-DE"/>
              </w:rPr>
              <w:t>Plus: gemischte Nutzung im Innenbereich</w:t>
            </w:r>
          </w:p>
        </w:tc>
        <w:tc>
          <w:tcPr>
            <w:tcW w:w="2735" w:type="dxa"/>
            <w:tcBorders>
              <w:top w:val="nil"/>
              <w:left w:val="nil"/>
              <w:bottom w:val="single" w:sz="4" w:space="0" w:color="auto"/>
              <w:right w:val="single" w:sz="4" w:space="0" w:color="auto"/>
            </w:tcBorders>
            <w:shd w:val="clear" w:color="000000" w:fill="DBDBDB"/>
            <w:hideMark/>
          </w:tcPr>
          <w:p w:rsidR="00CA59A1" w:rsidRPr="00CA59A1" w:rsidRDefault="00CA59A1" w:rsidP="00CA59A1">
            <w:pPr>
              <w:spacing w:after="0" w:line="240" w:lineRule="auto"/>
              <w:rPr>
                <w:rFonts w:ascii="Calibri" w:eastAsia="Times New Roman" w:hAnsi="Calibri" w:cs="Calibri"/>
                <w:color w:val="000000"/>
                <w:lang w:eastAsia="de-DE"/>
              </w:rPr>
            </w:pPr>
            <w:r w:rsidRPr="00CA59A1">
              <w:rPr>
                <w:rFonts w:ascii="Calibri" w:eastAsia="Times New Roman" w:hAnsi="Calibri" w:cs="Calibri"/>
                <w:color w:val="000000"/>
                <w:lang w:eastAsia="de-DE"/>
              </w:rPr>
              <w:t>Flächenverfügbarkeit (km2)</w:t>
            </w:r>
          </w:p>
        </w:tc>
        <w:tc>
          <w:tcPr>
            <w:tcW w:w="2126" w:type="dxa"/>
            <w:tcBorders>
              <w:top w:val="single" w:sz="4" w:space="0" w:color="auto"/>
              <w:left w:val="nil"/>
              <w:bottom w:val="nil"/>
              <w:right w:val="single" w:sz="4" w:space="0" w:color="auto"/>
            </w:tcBorders>
            <w:shd w:val="clear" w:color="auto" w:fill="auto"/>
            <w:hideMark/>
          </w:tcPr>
          <w:p w:rsidR="00CA59A1" w:rsidRPr="00CA59A1" w:rsidRDefault="00CA59A1" w:rsidP="00CA59A1">
            <w:pPr>
              <w:spacing w:after="0" w:line="240" w:lineRule="auto"/>
              <w:jc w:val="right"/>
              <w:rPr>
                <w:rFonts w:ascii="Calibri" w:eastAsia="Times New Roman" w:hAnsi="Calibri" w:cs="Calibri"/>
                <w:color w:val="000000"/>
                <w:lang w:eastAsia="de-DE"/>
              </w:rPr>
            </w:pPr>
            <w:r w:rsidRPr="00CA59A1">
              <w:rPr>
                <w:rFonts w:ascii="Calibri" w:eastAsia="Times New Roman" w:hAnsi="Calibri" w:cs="Calibri"/>
                <w:color w:val="000000"/>
                <w:lang w:eastAsia="de-DE"/>
              </w:rPr>
              <w:t>3139</w:t>
            </w:r>
          </w:p>
        </w:tc>
        <w:tc>
          <w:tcPr>
            <w:tcW w:w="1116" w:type="dxa"/>
            <w:tcBorders>
              <w:top w:val="single" w:sz="4" w:space="0" w:color="auto"/>
              <w:left w:val="nil"/>
              <w:bottom w:val="nil"/>
              <w:right w:val="nil"/>
            </w:tcBorders>
            <w:shd w:val="clear" w:color="auto" w:fill="auto"/>
            <w:hideMark/>
          </w:tcPr>
          <w:p w:rsidR="00CA59A1" w:rsidRPr="00CA59A1" w:rsidRDefault="00CA59A1" w:rsidP="00CA59A1">
            <w:pPr>
              <w:spacing w:after="0" w:line="240" w:lineRule="auto"/>
              <w:jc w:val="right"/>
              <w:rPr>
                <w:rFonts w:ascii="Calibri" w:eastAsia="Times New Roman" w:hAnsi="Calibri" w:cs="Calibri"/>
                <w:color w:val="000000"/>
                <w:lang w:eastAsia="de-DE"/>
              </w:rPr>
            </w:pPr>
            <w:r w:rsidRPr="00CA59A1">
              <w:rPr>
                <w:rFonts w:ascii="Calibri" w:eastAsia="Times New Roman" w:hAnsi="Calibri" w:cs="Calibri"/>
                <w:color w:val="000000"/>
                <w:lang w:eastAsia="de-DE"/>
              </w:rPr>
              <w:t>2669</w:t>
            </w:r>
          </w:p>
        </w:tc>
        <w:tc>
          <w:tcPr>
            <w:tcW w:w="1289" w:type="dxa"/>
            <w:tcBorders>
              <w:top w:val="single" w:sz="4" w:space="0" w:color="auto"/>
              <w:left w:val="single" w:sz="4" w:space="0" w:color="auto"/>
              <w:bottom w:val="nil"/>
              <w:right w:val="single" w:sz="4" w:space="0" w:color="auto"/>
            </w:tcBorders>
            <w:shd w:val="clear" w:color="auto" w:fill="auto"/>
            <w:hideMark/>
          </w:tcPr>
          <w:p w:rsidR="00CA59A1" w:rsidRPr="00CA59A1" w:rsidRDefault="00CA59A1" w:rsidP="00CA59A1">
            <w:pPr>
              <w:spacing w:after="0" w:line="240" w:lineRule="auto"/>
              <w:rPr>
                <w:rFonts w:ascii="Calibri" w:eastAsia="Times New Roman" w:hAnsi="Calibri" w:cs="Calibri"/>
                <w:color w:val="000000"/>
                <w:lang w:eastAsia="de-DE"/>
              </w:rPr>
            </w:pPr>
            <w:r w:rsidRPr="00CA59A1">
              <w:rPr>
                <w:rFonts w:ascii="Calibri" w:eastAsia="Times New Roman" w:hAnsi="Calibri" w:cs="Calibri"/>
                <w:color w:val="000000"/>
                <w:lang w:eastAsia="de-DE"/>
              </w:rPr>
              <w:t> </w:t>
            </w:r>
          </w:p>
        </w:tc>
      </w:tr>
      <w:tr w:rsidR="00CA59A1" w:rsidRPr="00CA59A1" w:rsidTr="004D0C50">
        <w:trPr>
          <w:trHeight w:val="337"/>
        </w:trPr>
        <w:tc>
          <w:tcPr>
            <w:tcW w:w="2085" w:type="dxa"/>
            <w:vMerge/>
            <w:tcBorders>
              <w:top w:val="nil"/>
              <w:left w:val="single" w:sz="4" w:space="0" w:color="auto"/>
              <w:bottom w:val="single" w:sz="4" w:space="0" w:color="000000"/>
              <w:right w:val="single" w:sz="4" w:space="0" w:color="auto"/>
            </w:tcBorders>
            <w:vAlign w:val="center"/>
            <w:hideMark/>
          </w:tcPr>
          <w:p w:rsidR="00CA59A1" w:rsidRPr="00CA59A1" w:rsidRDefault="00CA59A1" w:rsidP="00CA59A1">
            <w:pPr>
              <w:spacing w:after="0" w:line="240" w:lineRule="auto"/>
              <w:rPr>
                <w:rFonts w:ascii="Calibri" w:eastAsia="Times New Roman" w:hAnsi="Calibri" w:cs="Calibri"/>
                <w:color w:val="000000"/>
                <w:lang w:eastAsia="de-DE"/>
              </w:rPr>
            </w:pPr>
          </w:p>
        </w:tc>
        <w:tc>
          <w:tcPr>
            <w:tcW w:w="2735" w:type="dxa"/>
            <w:tcBorders>
              <w:top w:val="nil"/>
              <w:left w:val="nil"/>
              <w:bottom w:val="single" w:sz="4" w:space="0" w:color="auto"/>
              <w:right w:val="single" w:sz="4" w:space="0" w:color="auto"/>
            </w:tcBorders>
            <w:shd w:val="clear" w:color="000000" w:fill="DBDBDB"/>
            <w:hideMark/>
          </w:tcPr>
          <w:p w:rsidR="00CA59A1" w:rsidRPr="00CA59A1" w:rsidRDefault="00CA59A1" w:rsidP="00CA59A1">
            <w:pPr>
              <w:spacing w:after="0" w:line="240" w:lineRule="auto"/>
              <w:rPr>
                <w:rFonts w:ascii="Calibri" w:eastAsia="Times New Roman" w:hAnsi="Calibri" w:cs="Calibri"/>
                <w:color w:val="000000"/>
                <w:lang w:eastAsia="de-DE"/>
              </w:rPr>
            </w:pPr>
            <w:r w:rsidRPr="00CA59A1">
              <w:rPr>
                <w:rFonts w:ascii="Calibri" w:eastAsia="Times New Roman" w:hAnsi="Calibri" w:cs="Calibri"/>
                <w:color w:val="000000"/>
                <w:lang w:eastAsia="de-DE"/>
              </w:rPr>
              <w:t>Installierbare Leistung (GW)</w:t>
            </w:r>
          </w:p>
        </w:tc>
        <w:tc>
          <w:tcPr>
            <w:tcW w:w="2126" w:type="dxa"/>
            <w:tcBorders>
              <w:top w:val="nil"/>
              <w:left w:val="nil"/>
              <w:bottom w:val="nil"/>
              <w:right w:val="single" w:sz="4" w:space="0" w:color="auto"/>
            </w:tcBorders>
            <w:shd w:val="clear" w:color="auto" w:fill="auto"/>
            <w:hideMark/>
          </w:tcPr>
          <w:p w:rsidR="00CA59A1" w:rsidRPr="00CA59A1" w:rsidRDefault="00CA59A1" w:rsidP="00CA59A1">
            <w:pPr>
              <w:spacing w:after="0" w:line="240" w:lineRule="auto"/>
              <w:jc w:val="right"/>
              <w:rPr>
                <w:rFonts w:ascii="Calibri" w:eastAsia="Times New Roman" w:hAnsi="Calibri" w:cs="Calibri"/>
                <w:color w:val="000000"/>
                <w:lang w:eastAsia="de-DE"/>
              </w:rPr>
            </w:pPr>
            <w:r w:rsidRPr="00CA59A1">
              <w:rPr>
                <w:rFonts w:ascii="Calibri" w:eastAsia="Times New Roman" w:hAnsi="Calibri" w:cs="Calibri"/>
                <w:color w:val="000000"/>
                <w:lang w:eastAsia="de-DE"/>
              </w:rPr>
              <w:t>80,829</w:t>
            </w:r>
          </w:p>
        </w:tc>
        <w:tc>
          <w:tcPr>
            <w:tcW w:w="1116" w:type="dxa"/>
            <w:tcBorders>
              <w:top w:val="nil"/>
              <w:left w:val="nil"/>
              <w:bottom w:val="nil"/>
              <w:right w:val="nil"/>
            </w:tcBorders>
            <w:shd w:val="clear" w:color="000000" w:fill="FCE4D6"/>
            <w:hideMark/>
          </w:tcPr>
          <w:p w:rsidR="00CA59A1" w:rsidRPr="00CA59A1" w:rsidRDefault="00CA59A1" w:rsidP="00CA59A1">
            <w:pPr>
              <w:spacing w:after="0" w:line="240" w:lineRule="auto"/>
              <w:jc w:val="right"/>
              <w:rPr>
                <w:rFonts w:ascii="Calibri" w:eastAsia="Times New Roman" w:hAnsi="Calibri" w:cs="Calibri"/>
                <w:b/>
                <w:bCs/>
                <w:color w:val="000000"/>
                <w:lang w:eastAsia="de-DE"/>
              </w:rPr>
            </w:pPr>
            <w:r w:rsidRPr="00CA59A1">
              <w:rPr>
                <w:rFonts w:ascii="Calibri" w:eastAsia="Times New Roman" w:hAnsi="Calibri" w:cs="Calibri"/>
                <w:b/>
                <w:bCs/>
                <w:color w:val="000000"/>
                <w:lang w:eastAsia="de-DE"/>
              </w:rPr>
              <w:t>69,804</w:t>
            </w:r>
          </w:p>
        </w:tc>
        <w:tc>
          <w:tcPr>
            <w:tcW w:w="1289" w:type="dxa"/>
            <w:tcBorders>
              <w:top w:val="nil"/>
              <w:left w:val="single" w:sz="4" w:space="0" w:color="auto"/>
              <w:bottom w:val="nil"/>
              <w:right w:val="single" w:sz="4" w:space="0" w:color="auto"/>
            </w:tcBorders>
            <w:shd w:val="clear" w:color="000000" w:fill="FCE4D6"/>
            <w:hideMark/>
          </w:tcPr>
          <w:p w:rsidR="00CA59A1" w:rsidRPr="00CA59A1" w:rsidRDefault="00CA59A1" w:rsidP="00CA59A1">
            <w:pPr>
              <w:spacing w:after="0" w:line="240" w:lineRule="auto"/>
              <w:jc w:val="right"/>
              <w:rPr>
                <w:rFonts w:ascii="Calibri" w:eastAsia="Times New Roman" w:hAnsi="Calibri" w:cs="Calibri"/>
                <w:b/>
                <w:bCs/>
                <w:color w:val="000000"/>
                <w:lang w:eastAsia="de-DE"/>
              </w:rPr>
            </w:pPr>
            <w:r w:rsidRPr="00CA59A1">
              <w:rPr>
                <w:rFonts w:ascii="Calibri" w:eastAsia="Times New Roman" w:hAnsi="Calibri" w:cs="Calibri"/>
                <w:b/>
                <w:bCs/>
                <w:color w:val="000000"/>
                <w:lang w:eastAsia="de-DE"/>
              </w:rPr>
              <w:t>150</w:t>
            </w:r>
          </w:p>
        </w:tc>
      </w:tr>
      <w:tr w:rsidR="00CA59A1" w:rsidRPr="00CA59A1" w:rsidTr="004D0C50">
        <w:trPr>
          <w:trHeight w:val="291"/>
        </w:trPr>
        <w:tc>
          <w:tcPr>
            <w:tcW w:w="2085" w:type="dxa"/>
            <w:vMerge/>
            <w:tcBorders>
              <w:top w:val="nil"/>
              <w:left w:val="single" w:sz="4" w:space="0" w:color="auto"/>
              <w:bottom w:val="single" w:sz="4" w:space="0" w:color="000000"/>
              <w:right w:val="single" w:sz="4" w:space="0" w:color="auto"/>
            </w:tcBorders>
            <w:vAlign w:val="center"/>
            <w:hideMark/>
          </w:tcPr>
          <w:p w:rsidR="00CA59A1" w:rsidRPr="00CA59A1" w:rsidRDefault="00CA59A1" w:rsidP="00CA59A1">
            <w:pPr>
              <w:spacing w:after="0" w:line="240" w:lineRule="auto"/>
              <w:rPr>
                <w:rFonts w:ascii="Calibri" w:eastAsia="Times New Roman" w:hAnsi="Calibri" w:cs="Calibri"/>
                <w:color w:val="000000"/>
                <w:lang w:eastAsia="de-DE"/>
              </w:rPr>
            </w:pPr>
          </w:p>
        </w:tc>
        <w:tc>
          <w:tcPr>
            <w:tcW w:w="2735" w:type="dxa"/>
            <w:tcBorders>
              <w:top w:val="nil"/>
              <w:left w:val="nil"/>
              <w:bottom w:val="single" w:sz="4" w:space="0" w:color="auto"/>
              <w:right w:val="single" w:sz="4" w:space="0" w:color="auto"/>
            </w:tcBorders>
            <w:shd w:val="clear" w:color="000000" w:fill="DBDBDB"/>
            <w:hideMark/>
          </w:tcPr>
          <w:p w:rsidR="00CA59A1" w:rsidRPr="00CA59A1" w:rsidRDefault="00CA59A1" w:rsidP="00CA59A1">
            <w:pPr>
              <w:spacing w:after="0" w:line="240" w:lineRule="auto"/>
              <w:rPr>
                <w:rFonts w:ascii="Calibri" w:eastAsia="Times New Roman" w:hAnsi="Calibri" w:cs="Calibri"/>
                <w:color w:val="000000"/>
                <w:lang w:eastAsia="de-DE"/>
              </w:rPr>
            </w:pPr>
            <w:r w:rsidRPr="00CA59A1">
              <w:rPr>
                <w:rFonts w:ascii="Calibri" w:eastAsia="Times New Roman" w:hAnsi="Calibri" w:cs="Calibri"/>
                <w:color w:val="000000"/>
                <w:lang w:eastAsia="de-DE"/>
              </w:rPr>
              <w:t>Geschätzter Ertrag (TWh)</w:t>
            </w:r>
          </w:p>
        </w:tc>
        <w:tc>
          <w:tcPr>
            <w:tcW w:w="2126" w:type="dxa"/>
            <w:tcBorders>
              <w:top w:val="nil"/>
              <w:left w:val="nil"/>
              <w:bottom w:val="single" w:sz="4" w:space="0" w:color="auto"/>
              <w:right w:val="single" w:sz="4" w:space="0" w:color="auto"/>
            </w:tcBorders>
            <w:shd w:val="clear" w:color="auto" w:fill="auto"/>
            <w:hideMark/>
          </w:tcPr>
          <w:p w:rsidR="00CA59A1" w:rsidRPr="00CA59A1" w:rsidRDefault="00CA59A1" w:rsidP="00CA59A1">
            <w:pPr>
              <w:spacing w:after="0" w:line="240" w:lineRule="auto"/>
              <w:jc w:val="right"/>
              <w:rPr>
                <w:rFonts w:ascii="Calibri" w:eastAsia="Times New Roman" w:hAnsi="Calibri" w:cs="Calibri"/>
                <w:color w:val="000000"/>
                <w:lang w:eastAsia="de-DE"/>
              </w:rPr>
            </w:pPr>
            <w:r w:rsidRPr="00CA59A1">
              <w:rPr>
                <w:rFonts w:ascii="Calibri" w:eastAsia="Times New Roman" w:hAnsi="Calibri" w:cs="Calibri"/>
                <w:color w:val="000000"/>
                <w:lang w:eastAsia="de-DE"/>
              </w:rPr>
              <w:t>177,8</w:t>
            </w:r>
          </w:p>
        </w:tc>
        <w:tc>
          <w:tcPr>
            <w:tcW w:w="1116" w:type="dxa"/>
            <w:tcBorders>
              <w:top w:val="nil"/>
              <w:left w:val="nil"/>
              <w:bottom w:val="single" w:sz="4" w:space="0" w:color="auto"/>
              <w:right w:val="nil"/>
            </w:tcBorders>
            <w:shd w:val="clear" w:color="auto" w:fill="auto"/>
            <w:hideMark/>
          </w:tcPr>
          <w:p w:rsidR="00CA59A1" w:rsidRPr="00CA59A1" w:rsidRDefault="00CA59A1" w:rsidP="00CA59A1">
            <w:pPr>
              <w:spacing w:after="0" w:line="240" w:lineRule="auto"/>
              <w:jc w:val="right"/>
              <w:rPr>
                <w:rFonts w:ascii="Calibri" w:eastAsia="Times New Roman" w:hAnsi="Calibri" w:cs="Calibri"/>
                <w:color w:val="000000"/>
                <w:lang w:eastAsia="de-DE"/>
              </w:rPr>
            </w:pPr>
            <w:r w:rsidRPr="00CA59A1">
              <w:rPr>
                <w:rFonts w:ascii="Calibri" w:eastAsia="Times New Roman" w:hAnsi="Calibri" w:cs="Calibri"/>
                <w:color w:val="000000"/>
                <w:lang w:eastAsia="de-DE"/>
              </w:rPr>
              <w:t>153,6</w:t>
            </w:r>
          </w:p>
        </w:tc>
        <w:tc>
          <w:tcPr>
            <w:tcW w:w="1289" w:type="dxa"/>
            <w:tcBorders>
              <w:top w:val="nil"/>
              <w:left w:val="single" w:sz="4" w:space="0" w:color="auto"/>
              <w:bottom w:val="single" w:sz="4" w:space="0" w:color="auto"/>
              <w:right w:val="single" w:sz="4" w:space="0" w:color="auto"/>
            </w:tcBorders>
            <w:shd w:val="clear" w:color="auto" w:fill="auto"/>
            <w:hideMark/>
          </w:tcPr>
          <w:p w:rsidR="00CA59A1" w:rsidRPr="00CA59A1" w:rsidRDefault="00CA59A1" w:rsidP="00CA59A1">
            <w:pPr>
              <w:spacing w:after="0" w:line="240" w:lineRule="auto"/>
              <w:rPr>
                <w:rFonts w:ascii="Calibri" w:eastAsia="Times New Roman" w:hAnsi="Calibri" w:cs="Calibri"/>
                <w:color w:val="000000"/>
                <w:lang w:eastAsia="de-DE"/>
              </w:rPr>
            </w:pPr>
            <w:r w:rsidRPr="00CA59A1">
              <w:rPr>
                <w:rFonts w:ascii="Calibri" w:eastAsia="Times New Roman" w:hAnsi="Calibri" w:cs="Calibri"/>
                <w:color w:val="000000"/>
                <w:lang w:eastAsia="de-DE"/>
              </w:rPr>
              <w:t> </w:t>
            </w:r>
          </w:p>
        </w:tc>
      </w:tr>
      <w:tr w:rsidR="00CA59A1" w:rsidRPr="00CA59A1" w:rsidTr="004D0C50">
        <w:trPr>
          <w:trHeight w:val="349"/>
        </w:trPr>
        <w:tc>
          <w:tcPr>
            <w:tcW w:w="2085" w:type="dxa"/>
            <w:vMerge w:val="restart"/>
            <w:tcBorders>
              <w:top w:val="nil"/>
              <w:left w:val="single" w:sz="4" w:space="0" w:color="auto"/>
              <w:bottom w:val="single" w:sz="4" w:space="0" w:color="000000"/>
              <w:right w:val="single" w:sz="4" w:space="0" w:color="auto"/>
            </w:tcBorders>
            <w:shd w:val="clear" w:color="000000" w:fill="DBDBDB"/>
            <w:hideMark/>
          </w:tcPr>
          <w:p w:rsidR="00CA59A1" w:rsidRPr="00CA59A1" w:rsidRDefault="00CA59A1" w:rsidP="00CA59A1">
            <w:pPr>
              <w:spacing w:after="0" w:line="240" w:lineRule="auto"/>
              <w:jc w:val="center"/>
              <w:rPr>
                <w:rFonts w:ascii="Calibri" w:eastAsia="Times New Roman" w:hAnsi="Calibri" w:cs="Calibri"/>
                <w:color w:val="000000"/>
                <w:lang w:eastAsia="de-DE"/>
              </w:rPr>
            </w:pPr>
            <w:r w:rsidRPr="00CA59A1">
              <w:rPr>
                <w:rFonts w:ascii="Calibri" w:eastAsia="Times New Roman" w:hAnsi="Calibri" w:cs="Calibri"/>
                <w:color w:val="000000"/>
                <w:lang w:eastAsia="de-DE"/>
              </w:rPr>
              <w:t>Plus: Wohngebäude im Außenbereich</w:t>
            </w:r>
          </w:p>
        </w:tc>
        <w:tc>
          <w:tcPr>
            <w:tcW w:w="2735" w:type="dxa"/>
            <w:tcBorders>
              <w:top w:val="nil"/>
              <w:left w:val="nil"/>
              <w:bottom w:val="single" w:sz="4" w:space="0" w:color="auto"/>
              <w:right w:val="single" w:sz="4" w:space="0" w:color="auto"/>
            </w:tcBorders>
            <w:shd w:val="clear" w:color="000000" w:fill="DBDBDB"/>
            <w:hideMark/>
          </w:tcPr>
          <w:p w:rsidR="00CA59A1" w:rsidRPr="00CA59A1" w:rsidRDefault="00CA59A1" w:rsidP="00CA59A1">
            <w:pPr>
              <w:spacing w:after="0" w:line="240" w:lineRule="auto"/>
              <w:rPr>
                <w:rFonts w:ascii="Calibri" w:eastAsia="Times New Roman" w:hAnsi="Calibri" w:cs="Calibri"/>
                <w:color w:val="000000"/>
                <w:lang w:eastAsia="de-DE"/>
              </w:rPr>
            </w:pPr>
            <w:r w:rsidRPr="00CA59A1">
              <w:rPr>
                <w:rFonts w:ascii="Calibri" w:eastAsia="Times New Roman" w:hAnsi="Calibri" w:cs="Calibri"/>
                <w:color w:val="000000"/>
                <w:lang w:eastAsia="de-DE"/>
              </w:rPr>
              <w:t>Flächenverfügbarkeit (km2)</w:t>
            </w:r>
          </w:p>
        </w:tc>
        <w:tc>
          <w:tcPr>
            <w:tcW w:w="2126" w:type="dxa"/>
            <w:tcBorders>
              <w:top w:val="nil"/>
              <w:left w:val="nil"/>
              <w:bottom w:val="nil"/>
              <w:right w:val="single" w:sz="4" w:space="0" w:color="auto"/>
            </w:tcBorders>
            <w:shd w:val="clear" w:color="auto" w:fill="auto"/>
            <w:hideMark/>
          </w:tcPr>
          <w:p w:rsidR="00CA59A1" w:rsidRPr="00CA59A1" w:rsidRDefault="00CA59A1" w:rsidP="00CA59A1">
            <w:pPr>
              <w:spacing w:after="0" w:line="240" w:lineRule="auto"/>
              <w:jc w:val="right"/>
              <w:rPr>
                <w:rFonts w:ascii="Calibri" w:eastAsia="Times New Roman" w:hAnsi="Calibri" w:cs="Calibri"/>
                <w:color w:val="000000"/>
                <w:lang w:eastAsia="de-DE"/>
              </w:rPr>
            </w:pPr>
            <w:r w:rsidRPr="00CA59A1">
              <w:rPr>
                <w:rFonts w:ascii="Calibri" w:eastAsia="Times New Roman" w:hAnsi="Calibri" w:cs="Calibri"/>
                <w:color w:val="000000"/>
                <w:lang w:eastAsia="de-DE"/>
              </w:rPr>
              <w:t>3139</w:t>
            </w:r>
          </w:p>
        </w:tc>
        <w:tc>
          <w:tcPr>
            <w:tcW w:w="1116" w:type="dxa"/>
            <w:tcBorders>
              <w:top w:val="nil"/>
              <w:left w:val="nil"/>
              <w:bottom w:val="nil"/>
              <w:right w:val="nil"/>
            </w:tcBorders>
            <w:shd w:val="clear" w:color="auto" w:fill="auto"/>
            <w:hideMark/>
          </w:tcPr>
          <w:p w:rsidR="00CA59A1" w:rsidRPr="00CA59A1" w:rsidRDefault="00CA59A1" w:rsidP="00CA59A1">
            <w:pPr>
              <w:spacing w:after="0" w:line="240" w:lineRule="auto"/>
              <w:jc w:val="right"/>
              <w:rPr>
                <w:rFonts w:ascii="Calibri" w:eastAsia="Times New Roman" w:hAnsi="Calibri" w:cs="Calibri"/>
                <w:color w:val="000000"/>
                <w:lang w:eastAsia="de-DE"/>
              </w:rPr>
            </w:pPr>
            <w:r w:rsidRPr="00CA59A1">
              <w:rPr>
                <w:rFonts w:ascii="Calibri" w:eastAsia="Times New Roman" w:hAnsi="Calibri" w:cs="Calibri"/>
                <w:color w:val="000000"/>
                <w:lang w:eastAsia="de-DE"/>
              </w:rPr>
              <w:t>1898</w:t>
            </w:r>
          </w:p>
        </w:tc>
        <w:tc>
          <w:tcPr>
            <w:tcW w:w="1289" w:type="dxa"/>
            <w:tcBorders>
              <w:top w:val="nil"/>
              <w:left w:val="single" w:sz="4" w:space="0" w:color="auto"/>
              <w:bottom w:val="nil"/>
              <w:right w:val="single" w:sz="4" w:space="0" w:color="auto"/>
            </w:tcBorders>
            <w:shd w:val="clear" w:color="auto" w:fill="auto"/>
            <w:hideMark/>
          </w:tcPr>
          <w:p w:rsidR="00CA59A1" w:rsidRPr="00CA59A1" w:rsidRDefault="00CA59A1" w:rsidP="00CA59A1">
            <w:pPr>
              <w:spacing w:after="0" w:line="240" w:lineRule="auto"/>
              <w:rPr>
                <w:rFonts w:ascii="Calibri" w:eastAsia="Times New Roman" w:hAnsi="Calibri" w:cs="Calibri"/>
                <w:color w:val="000000"/>
                <w:lang w:eastAsia="de-DE"/>
              </w:rPr>
            </w:pPr>
            <w:r w:rsidRPr="00CA59A1">
              <w:rPr>
                <w:rFonts w:ascii="Calibri" w:eastAsia="Times New Roman" w:hAnsi="Calibri" w:cs="Calibri"/>
                <w:color w:val="000000"/>
                <w:lang w:eastAsia="de-DE"/>
              </w:rPr>
              <w:t> </w:t>
            </w:r>
          </w:p>
        </w:tc>
      </w:tr>
      <w:tr w:rsidR="00CA59A1" w:rsidRPr="00CA59A1" w:rsidTr="004D0C50">
        <w:trPr>
          <w:trHeight w:val="361"/>
        </w:trPr>
        <w:tc>
          <w:tcPr>
            <w:tcW w:w="2085" w:type="dxa"/>
            <w:vMerge/>
            <w:tcBorders>
              <w:top w:val="nil"/>
              <w:left w:val="single" w:sz="4" w:space="0" w:color="auto"/>
              <w:bottom w:val="single" w:sz="4" w:space="0" w:color="000000"/>
              <w:right w:val="single" w:sz="4" w:space="0" w:color="auto"/>
            </w:tcBorders>
            <w:vAlign w:val="center"/>
            <w:hideMark/>
          </w:tcPr>
          <w:p w:rsidR="00CA59A1" w:rsidRPr="00CA59A1" w:rsidRDefault="00CA59A1" w:rsidP="00CA59A1">
            <w:pPr>
              <w:spacing w:after="0" w:line="240" w:lineRule="auto"/>
              <w:rPr>
                <w:rFonts w:ascii="Calibri" w:eastAsia="Times New Roman" w:hAnsi="Calibri" w:cs="Calibri"/>
                <w:color w:val="000000"/>
                <w:lang w:eastAsia="de-DE"/>
              </w:rPr>
            </w:pPr>
          </w:p>
        </w:tc>
        <w:tc>
          <w:tcPr>
            <w:tcW w:w="2735" w:type="dxa"/>
            <w:tcBorders>
              <w:top w:val="nil"/>
              <w:left w:val="nil"/>
              <w:bottom w:val="single" w:sz="4" w:space="0" w:color="auto"/>
              <w:right w:val="single" w:sz="4" w:space="0" w:color="auto"/>
            </w:tcBorders>
            <w:shd w:val="clear" w:color="000000" w:fill="DBDBDB"/>
            <w:hideMark/>
          </w:tcPr>
          <w:p w:rsidR="00CA59A1" w:rsidRPr="00CA59A1" w:rsidRDefault="00CA59A1" w:rsidP="00CA59A1">
            <w:pPr>
              <w:spacing w:after="0" w:line="240" w:lineRule="auto"/>
              <w:rPr>
                <w:rFonts w:ascii="Calibri" w:eastAsia="Times New Roman" w:hAnsi="Calibri" w:cs="Calibri"/>
                <w:color w:val="000000"/>
                <w:lang w:eastAsia="de-DE"/>
              </w:rPr>
            </w:pPr>
            <w:r w:rsidRPr="00CA59A1">
              <w:rPr>
                <w:rFonts w:ascii="Calibri" w:eastAsia="Times New Roman" w:hAnsi="Calibri" w:cs="Calibri"/>
                <w:color w:val="000000"/>
                <w:lang w:eastAsia="de-DE"/>
              </w:rPr>
              <w:t>Installierbare Leistung (GW)</w:t>
            </w:r>
          </w:p>
        </w:tc>
        <w:tc>
          <w:tcPr>
            <w:tcW w:w="2126" w:type="dxa"/>
            <w:tcBorders>
              <w:top w:val="nil"/>
              <w:left w:val="nil"/>
              <w:bottom w:val="nil"/>
              <w:right w:val="single" w:sz="4" w:space="0" w:color="auto"/>
            </w:tcBorders>
            <w:shd w:val="clear" w:color="auto" w:fill="auto"/>
            <w:hideMark/>
          </w:tcPr>
          <w:p w:rsidR="00CA59A1" w:rsidRPr="00CA59A1" w:rsidRDefault="00CA59A1" w:rsidP="00CA59A1">
            <w:pPr>
              <w:spacing w:after="0" w:line="240" w:lineRule="auto"/>
              <w:jc w:val="right"/>
              <w:rPr>
                <w:rFonts w:ascii="Calibri" w:eastAsia="Times New Roman" w:hAnsi="Calibri" w:cs="Calibri"/>
                <w:color w:val="000000"/>
                <w:lang w:eastAsia="de-DE"/>
              </w:rPr>
            </w:pPr>
            <w:r w:rsidRPr="00CA59A1">
              <w:rPr>
                <w:rFonts w:ascii="Calibri" w:eastAsia="Times New Roman" w:hAnsi="Calibri" w:cs="Calibri"/>
                <w:color w:val="000000"/>
                <w:lang w:eastAsia="de-DE"/>
              </w:rPr>
              <w:t>80,829</w:t>
            </w:r>
          </w:p>
        </w:tc>
        <w:tc>
          <w:tcPr>
            <w:tcW w:w="1116" w:type="dxa"/>
            <w:tcBorders>
              <w:top w:val="nil"/>
              <w:left w:val="nil"/>
              <w:bottom w:val="nil"/>
              <w:right w:val="nil"/>
            </w:tcBorders>
            <w:shd w:val="clear" w:color="000000" w:fill="FCE4D6"/>
            <w:hideMark/>
          </w:tcPr>
          <w:p w:rsidR="00CA59A1" w:rsidRPr="00CA59A1" w:rsidRDefault="00CA59A1" w:rsidP="00CA59A1">
            <w:pPr>
              <w:spacing w:after="0" w:line="240" w:lineRule="auto"/>
              <w:jc w:val="right"/>
              <w:rPr>
                <w:rFonts w:ascii="Calibri" w:eastAsia="Times New Roman" w:hAnsi="Calibri" w:cs="Calibri"/>
                <w:b/>
                <w:bCs/>
                <w:color w:val="000000"/>
                <w:lang w:eastAsia="de-DE"/>
              </w:rPr>
            </w:pPr>
            <w:r w:rsidRPr="00CA59A1">
              <w:rPr>
                <w:rFonts w:ascii="Calibri" w:eastAsia="Times New Roman" w:hAnsi="Calibri" w:cs="Calibri"/>
                <w:b/>
                <w:bCs/>
                <w:color w:val="000000"/>
                <w:lang w:eastAsia="de-DE"/>
              </w:rPr>
              <w:t>48,909</w:t>
            </w:r>
          </w:p>
        </w:tc>
        <w:tc>
          <w:tcPr>
            <w:tcW w:w="1289" w:type="dxa"/>
            <w:tcBorders>
              <w:top w:val="nil"/>
              <w:left w:val="single" w:sz="4" w:space="0" w:color="auto"/>
              <w:bottom w:val="nil"/>
              <w:right w:val="single" w:sz="4" w:space="0" w:color="auto"/>
            </w:tcBorders>
            <w:shd w:val="clear" w:color="000000" w:fill="FCE4D6"/>
            <w:hideMark/>
          </w:tcPr>
          <w:p w:rsidR="00CA59A1" w:rsidRPr="00CA59A1" w:rsidRDefault="00CA59A1" w:rsidP="00CA59A1">
            <w:pPr>
              <w:spacing w:after="0" w:line="240" w:lineRule="auto"/>
              <w:jc w:val="right"/>
              <w:rPr>
                <w:rFonts w:ascii="Calibri" w:eastAsia="Times New Roman" w:hAnsi="Calibri" w:cs="Calibri"/>
                <w:b/>
                <w:bCs/>
                <w:color w:val="000000"/>
                <w:lang w:eastAsia="de-DE"/>
              </w:rPr>
            </w:pPr>
            <w:r w:rsidRPr="00CA59A1">
              <w:rPr>
                <w:rFonts w:ascii="Calibri" w:eastAsia="Times New Roman" w:hAnsi="Calibri" w:cs="Calibri"/>
                <w:b/>
                <w:bCs/>
                <w:color w:val="000000"/>
                <w:lang w:eastAsia="de-DE"/>
              </w:rPr>
              <w:t>150</w:t>
            </w:r>
          </w:p>
        </w:tc>
      </w:tr>
      <w:tr w:rsidR="00CA59A1" w:rsidRPr="00CA59A1" w:rsidTr="004D0C50">
        <w:trPr>
          <w:trHeight w:val="337"/>
        </w:trPr>
        <w:tc>
          <w:tcPr>
            <w:tcW w:w="2085" w:type="dxa"/>
            <w:vMerge/>
            <w:tcBorders>
              <w:top w:val="nil"/>
              <w:left w:val="single" w:sz="4" w:space="0" w:color="auto"/>
              <w:bottom w:val="single" w:sz="4" w:space="0" w:color="000000"/>
              <w:right w:val="single" w:sz="4" w:space="0" w:color="auto"/>
            </w:tcBorders>
            <w:vAlign w:val="center"/>
            <w:hideMark/>
          </w:tcPr>
          <w:p w:rsidR="00CA59A1" w:rsidRPr="00CA59A1" w:rsidRDefault="00CA59A1" w:rsidP="00CA59A1">
            <w:pPr>
              <w:spacing w:after="0" w:line="240" w:lineRule="auto"/>
              <w:rPr>
                <w:rFonts w:ascii="Calibri" w:eastAsia="Times New Roman" w:hAnsi="Calibri" w:cs="Calibri"/>
                <w:color w:val="000000"/>
                <w:lang w:eastAsia="de-DE"/>
              </w:rPr>
            </w:pPr>
          </w:p>
        </w:tc>
        <w:tc>
          <w:tcPr>
            <w:tcW w:w="2735" w:type="dxa"/>
            <w:tcBorders>
              <w:top w:val="nil"/>
              <w:left w:val="nil"/>
              <w:bottom w:val="single" w:sz="4" w:space="0" w:color="auto"/>
              <w:right w:val="single" w:sz="4" w:space="0" w:color="auto"/>
            </w:tcBorders>
            <w:shd w:val="clear" w:color="000000" w:fill="DBDBDB"/>
            <w:hideMark/>
          </w:tcPr>
          <w:p w:rsidR="00CA59A1" w:rsidRPr="00CA59A1" w:rsidRDefault="00CA59A1" w:rsidP="00CA59A1">
            <w:pPr>
              <w:spacing w:after="0" w:line="240" w:lineRule="auto"/>
              <w:rPr>
                <w:rFonts w:ascii="Calibri" w:eastAsia="Times New Roman" w:hAnsi="Calibri" w:cs="Calibri"/>
                <w:color w:val="000000"/>
                <w:lang w:eastAsia="de-DE"/>
              </w:rPr>
            </w:pPr>
            <w:r w:rsidRPr="00CA59A1">
              <w:rPr>
                <w:rFonts w:ascii="Calibri" w:eastAsia="Times New Roman" w:hAnsi="Calibri" w:cs="Calibri"/>
                <w:color w:val="000000"/>
                <w:lang w:eastAsia="de-DE"/>
              </w:rPr>
              <w:t>Geschätzter Ertrag (TWh)</w:t>
            </w:r>
          </w:p>
        </w:tc>
        <w:tc>
          <w:tcPr>
            <w:tcW w:w="2126" w:type="dxa"/>
            <w:tcBorders>
              <w:top w:val="nil"/>
              <w:left w:val="nil"/>
              <w:bottom w:val="single" w:sz="4" w:space="0" w:color="auto"/>
              <w:right w:val="single" w:sz="4" w:space="0" w:color="auto"/>
            </w:tcBorders>
            <w:shd w:val="clear" w:color="auto" w:fill="auto"/>
            <w:hideMark/>
          </w:tcPr>
          <w:p w:rsidR="00CA59A1" w:rsidRPr="00CA59A1" w:rsidRDefault="00CA59A1" w:rsidP="00CA59A1">
            <w:pPr>
              <w:spacing w:after="0" w:line="240" w:lineRule="auto"/>
              <w:jc w:val="right"/>
              <w:rPr>
                <w:rFonts w:ascii="Calibri" w:eastAsia="Times New Roman" w:hAnsi="Calibri" w:cs="Calibri"/>
                <w:color w:val="000000"/>
                <w:lang w:eastAsia="de-DE"/>
              </w:rPr>
            </w:pPr>
            <w:r w:rsidRPr="00CA59A1">
              <w:rPr>
                <w:rFonts w:ascii="Calibri" w:eastAsia="Times New Roman" w:hAnsi="Calibri" w:cs="Calibri"/>
                <w:color w:val="000000"/>
                <w:lang w:eastAsia="de-DE"/>
              </w:rPr>
              <w:t>177,8</w:t>
            </w:r>
          </w:p>
        </w:tc>
        <w:tc>
          <w:tcPr>
            <w:tcW w:w="1116" w:type="dxa"/>
            <w:tcBorders>
              <w:top w:val="nil"/>
              <w:left w:val="nil"/>
              <w:bottom w:val="single" w:sz="4" w:space="0" w:color="auto"/>
              <w:right w:val="nil"/>
            </w:tcBorders>
            <w:shd w:val="clear" w:color="auto" w:fill="auto"/>
            <w:hideMark/>
          </w:tcPr>
          <w:p w:rsidR="00CA59A1" w:rsidRPr="00CA59A1" w:rsidRDefault="00CA59A1" w:rsidP="00CA59A1">
            <w:pPr>
              <w:spacing w:after="0" w:line="240" w:lineRule="auto"/>
              <w:jc w:val="right"/>
              <w:rPr>
                <w:rFonts w:ascii="Calibri" w:eastAsia="Times New Roman" w:hAnsi="Calibri" w:cs="Calibri"/>
                <w:color w:val="000000"/>
                <w:lang w:eastAsia="de-DE"/>
              </w:rPr>
            </w:pPr>
            <w:r w:rsidRPr="00CA59A1">
              <w:rPr>
                <w:rFonts w:ascii="Calibri" w:eastAsia="Times New Roman" w:hAnsi="Calibri" w:cs="Calibri"/>
                <w:color w:val="000000"/>
                <w:lang w:eastAsia="de-DE"/>
              </w:rPr>
              <w:t>107,6</w:t>
            </w:r>
          </w:p>
        </w:tc>
        <w:tc>
          <w:tcPr>
            <w:tcW w:w="1289" w:type="dxa"/>
            <w:tcBorders>
              <w:top w:val="nil"/>
              <w:left w:val="single" w:sz="4" w:space="0" w:color="auto"/>
              <w:bottom w:val="single" w:sz="4" w:space="0" w:color="auto"/>
              <w:right w:val="single" w:sz="4" w:space="0" w:color="auto"/>
            </w:tcBorders>
            <w:shd w:val="clear" w:color="auto" w:fill="auto"/>
            <w:hideMark/>
          </w:tcPr>
          <w:p w:rsidR="00CA59A1" w:rsidRPr="00CA59A1" w:rsidRDefault="00CA59A1" w:rsidP="00CA59A1">
            <w:pPr>
              <w:spacing w:after="0" w:line="240" w:lineRule="auto"/>
              <w:rPr>
                <w:rFonts w:ascii="Calibri" w:eastAsia="Times New Roman" w:hAnsi="Calibri" w:cs="Calibri"/>
                <w:color w:val="000000"/>
                <w:lang w:eastAsia="de-DE"/>
              </w:rPr>
            </w:pPr>
            <w:r w:rsidRPr="00CA59A1">
              <w:rPr>
                <w:rFonts w:ascii="Calibri" w:eastAsia="Times New Roman" w:hAnsi="Calibri" w:cs="Calibri"/>
                <w:color w:val="000000"/>
                <w:lang w:eastAsia="de-DE"/>
              </w:rPr>
              <w:t> </w:t>
            </w:r>
          </w:p>
        </w:tc>
      </w:tr>
    </w:tbl>
    <w:p w:rsidR="00CA59A1" w:rsidRPr="00B74707" w:rsidRDefault="00CA59A1" w:rsidP="0006204E">
      <w:pPr>
        <w:pStyle w:val="Default"/>
        <w:jc w:val="both"/>
        <w:rPr>
          <w:sz w:val="23"/>
          <w:szCs w:val="23"/>
        </w:rPr>
      </w:pPr>
    </w:p>
    <w:sectPr w:rsidR="00CA59A1" w:rsidRPr="00B74707">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FBF" w:rsidRDefault="00C15FBF" w:rsidP="007D4EDE">
      <w:pPr>
        <w:spacing w:after="0" w:line="240" w:lineRule="auto"/>
      </w:pPr>
      <w:r>
        <w:separator/>
      </w:r>
    </w:p>
  </w:endnote>
  <w:endnote w:type="continuationSeparator" w:id="0">
    <w:p w:rsidR="00C15FBF" w:rsidRDefault="00C15FBF" w:rsidP="007D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311712"/>
      <w:docPartObj>
        <w:docPartGallery w:val="Page Numbers (Bottom of Page)"/>
        <w:docPartUnique/>
      </w:docPartObj>
    </w:sdtPr>
    <w:sdtEndPr/>
    <w:sdtContent>
      <w:p w:rsidR="0069749A" w:rsidRDefault="0069749A">
        <w:pPr>
          <w:pStyle w:val="Fuzeile"/>
          <w:jc w:val="center"/>
        </w:pPr>
        <w:r>
          <w:fldChar w:fldCharType="begin"/>
        </w:r>
        <w:r>
          <w:instrText>PAGE   \* MERGEFORMAT</w:instrText>
        </w:r>
        <w:r>
          <w:fldChar w:fldCharType="separate"/>
        </w:r>
        <w:r w:rsidR="00080342">
          <w:rPr>
            <w:noProof/>
          </w:rPr>
          <w:t>2</w:t>
        </w:r>
        <w:r>
          <w:fldChar w:fldCharType="end"/>
        </w:r>
      </w:p>
    </w:sdtContent>
  </w:sdt>
  <w:p w:rsidR="0069749A" w:rsidRDefault="0069749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FBF" w:rsidRDefault="00C15FBF" w:rsidP="007D4EDE">
      <w:pPr>
        <w:spacing w:after="0" w:line="240" w:lineRule="auto"/>
      </w:pPr>
      <w:r>
        <w:separator/>
      </w:r>
    </w:p>
  </w:footnote>
  <w:footnote w:type="continuationSeparator" w:id="0">
    <w:p w:rsidR="00C15FBF" w:rsidRDefault="00C15FBF" w:rsidP="007D4E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07"/>
    <w:rsid w:val="0006204E"/>
    <w:rsid w:val="00080342"/>
    <w:rsid w:val="001B457B"/>
    <w:rsid w:val="002977A8"/>
    <w:rsid w:val="003A1797"/>
    <w:rsid w:val="004D0C50"/>
    <w:rsid w:val="00501E0C"/>
    <w:rsid w:val="00571733"/>
    <w:rsid w:val="005832D9"/>
    <w:rsid w:val="005B4405"/>
    <w:rsid w:val="00646D4C"/>
    <w:rsid w:val="00690BAE"/>
    <w:rsid w:val="0069749A"/>
    <w:rsid w:val="006E6AD7"/>
    <w:rsid w:val="00720D0A"/>
    <w:rsid w:val="00793521"/>
    <w:rsid w:val="007D4EDE"/>
    <w:rsid w:val="008D2646"/>
    <w:rsid w:val="009B6E1C"/>
    <w:rsid w:val="00A27A9E"/>
    <w:rsid w:val="00B74707"/>
    <w:rsid w:val="00BF5B6B"/>
    <w:rsid w:val="00C15FBF"/>
    <w:rsid w:val="00CA59A1"/>
    <w:rsid w:val="00E40113"/>
    <w:rsid w:val="00F55B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B4F96-94E7-42C7-A5B7-1C80D861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74707"/>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7D4E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4EDE"/>
  </w:style>
  <w:style w:type="paragraph" w:styleId="Fuzeile">
    <w:name w:val="footer"/>
    <w:basedOn w:val="Standard"/>
    <w:link w:val="FuzeileZchn"/>
    <w:uiPriority w:val="99"/>
    <w:unhideWhenUsed/>
    <w:rsid w:val="007D4E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4EDE"/>
  </w:style>
  <w:style w:type="character" w:styleId="Kommentarzeichen">
    <w:name w:val="annotation reference"/>
    <w:basedOn w:val="Absatz-Standardschriftart"/>
    <w:uiPriority w:val="99"/>
    <w:semiHidden/>
    <w:unhideWhenUsed/>
    <w:rsid w:val="003A1797"/>
    <w:rPr>
      <w:sz w:val="16"/>
      <w:szCs w:val="16"/>
    </w:rPr>
  </w:style>
  <w:style w:type="paragraph" w:styleId="Kommentartext">
    <w:name w:val="annotation text"/>
    <w:basedOn w:val="Standard"/>
    <w:link w:val="KommentartextZchn"/>
    <w:uiPriority w:val="99"/>
    <w:semiHidden/>
    <w:unhideWhenUsed/>
    <w:rsid w:val="003A179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A1797"/>
    <w:rPr>
      <w:sz w:val="20"/>
      <w:szCs w:val="20"/>
    </w:rPr>
  </w:style>
  <w:style w:type="paragraph" w:styleId="Kommentarthema">
    <w:name w:val="annotation subject"/>
    <w:basedOn w:val="Kommentartext"/>
    <w:next w:val="Kommentartext"/>
    <w:link w:val="KommentarthemaZchn"/>
    <w:uiPriority w:val="99"/>
    <w:semiHidden/>
    <w:unhideWhenUsed/>
    <w:rsid w:val="003A1797"/>
    <w:rPr>
      <w:b/>
      <w:bCs/>
    </w:rPr>
  </w:style>
  <w:style w:type="character" w:customStyle="1" w:styleId="KommentarthemaZchn">
    <w:name w:val="Kommentarthema Zchn"/>
    <w:basedOn w:val="KommentartextZchn"/>
    <w:link w:val="Kommentarthema"/>
    <w:uiPriority w:val="99"/>
    <w:semiHidden/>
    <w:rsid w:val="003A1797"/>
    <w:rPr>
      <w:b/>
      <w:bCs/>
      <w:sz w:val="20"/>
      <w:szCs w:val="20"/>
    </w:rPr>
  </w:style>
  <w:style w:type="paragraph" w:styleId="Sprechblasentext">
    <w:name w:val="Balloon Text"/>
    <w:basedOn w:val="Standard"/>
    <w:link w:val="SprechblasentextZchn"/>
    <w:uiPriority w:val="99"/>
    <w:semiHidden/>
    <w:unhideWhenUsed/>
    <w:rsid w:val="003A179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17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357721">
      <w:bodyDiv w:val="1"/>
      <w:marLeft w:val="0"/>
      <w:marRight w:val="0"/>
      <w:marTop w:val="0"/>
      <w:marBottom w:val="0"/>
      <w:divBdr>
        <w:top w:val="none" w:sz="0" w:space="0" w:color="auto"/>
        <w:left w:val="none" w:sz="0" w:space="0" w:color="auto"/>
        <w:bottom w:val="none" w:sz="0" w:space="0" w:color="auto"/>
        <w:right w:val="none" w:sz="0" w:space="0" w:color="auto"/>
      </w:divBdr>
    </w:div>
    <w:div w:id="715743432">
      <w:bodyDiv w:val="1"/>
      <w:marLeft w:val="0"/>
      <w:marRight w:val="0"/>
      <w:marTop w:val="0"/>
      <w:marBottom w:val="0"/>
      <w:divBdr>
        <w:top w:val="none" w:sz="0" w:space="0" w:color="auto"/>
        <w:left w:val="none" w:sz="0" w:space="0" w:color="auto"/>
        <w:bottom w:val="none" w:sz="0" w:space="0" w:color="auto"/>
        <w:right w:val="none" w:sz="0" w:space="0" w:color="auto"/>
      </w:divBdr>
    </w:div>
    <w:div w:id="902637433">
      <w:bodyDiv w:val="1"/>
      <w:marLeft w:val="0"/>
      <w:marRight w:val="0"/>
      <w:marTop w:val="0"/>
      <w:marBottom w:val="0"/>
      <w:divBdr>
        <w:top w:val="none" w:sz="0" w:space="0" w:color="auto"/>
        <w:left w:val="none" w:sz="0" w:space="0" w:color="auto"/>
        <w:bottom w:val="none" w:sz="0" w:space="0" w:color="auto"/>
        <w:right w:val="none" w:sz="0" w:space="0" w:color="auto"/>
      </w:divBdr>
    </w:div>
    <w:div w:id="17126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46FFC3B6.dotm</Template>
  <TotalTime>0</TotalTime>
  <Pages>2</Pages>
  <Words>711</Words>
  <Characters>4480</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Deutscher Bundestag</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Nestle Ingrid MdB-Intern</dc:creator>
  <cp:keywords/>
  <dc:description/>
  <cp:lastModifiedBy>Matthias Kissing - Büro Ingrid Nestle MdB</cp:lastModifiedBy>
  <cp:revision>2</cp:revision>
  <cp:lastPrinted>2019-11-12T14:00:00Z</cp:lastPrinted>
  <dcterms:created xsi:type="dcterms:W3CDTF">2019-11-15T13:35:00Z</dcterms:created>
  <dcterms:modified xsi:type="dcterms:W3CDTF">2019-11-15T13:35:00Z</dcterms:modified>
</cp:coreProperties>
</file>